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0A" w:rsidRPr="008A210A" w:rsidRDefault="008A210A" w:rsidP="008A210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b/>
          <w:bCs/>
          <w:color w:val="0000CD"/>
          <w:sz w:val="28"/>
          <w:lang w:eastAsia="ru-RU"/>
        </w:rPr>
        <w:t>СИСТЕМА   РАБОТЫ  </w:t>
      </w:r>
    </w:p>
    <w:p w:rsidR="008A210A" w:rsidRPr="008A210A" w:rsidRDefault="008A210A" w:rsidP="008A210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b/>
          <w:bCs/>
          <w:color w:val="0000CD"/>
          <w:sz w:val="28"/>
          <w:lang w:eastAsia="ru-RU"/>
        </w:rPr>
        <w:t>ПО  НРАВСТВЕННО - ПАТРИОТИЧЕСКОМУ  ВОСПИТАНИЮ  В  ДОУ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   Методическая тема работы нашего детского сада – социализация ребёнка, ориентированная на приобщение к системе общественных ценностей и развитие личности ребёнка как индивидуальности в условиях ДОУ.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   Воспитание ребенка успешно, если оно системно.</w:t>
      </w:r>
      <w:r w:rsidR="003E6753">
        <w:rPr>
          <w:rFonts w:ascii="Arial" w:eastAsia="Times New Roman" w:hAnsi="Arial" w:cs="Arial"/>
          <w:color w:val="0000CD"/>
          <w:sz w:val="28"/>
          <w:szCs w:val="28"/>
          <w:lang w:eastAsia="ru-RU"/>
        </w:rPr>
        <w:t xml:space="preserve"> 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Н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аша воспитательная система включает в себя учебно-воспи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softHyphen/>
        <w:t>тательный процесс, ориентированный на семейное и социальное окружение ребенка, носит комплексный и системный характер, охватывает три возрастных пе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softHyphen/>
        <w:t>риода, и ведется по следующим направлениям: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· Организация работы по нравственно - патриотическому воспитанию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· Организация работы с родителями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С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вою работу мы начали с составления краткосрочного мини-проекта, в соответствии с возрастными особенностями развития детей утвердили перспективный план работы. Задачи нравственно - патриотического воспитания систематизируются с учётом возрастных и индивидуальных особенностей детей каждой возрастной группы.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ЗАДАЧИ НРАВСТВЕННО – ПАТРИОТИЧЕСКОГО ВОСПИТАНИЯ С УЧЁТОМ ВОЗРАСТНЫХ ОСОБЕННОСТЕЙ ДЕТЕЙ</w:t>
      </w:r>
    </w:p>
    <w:p w:rsidR="008A210A" w:rsidRPr="008A210A" w:rsidRDefault="008A210A" w:rsidP="008A210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МЛАДШИЙ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• Формировать умения ориентироваться в человеческих отношениях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Развивать способность сдерживать непосредственные ситуативные желания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Учить входить в устойчивые игровые объединения, использовать речевые и неречевые средства эмоциональной экспрессии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Воспитывать интерес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 xml:space="preserve"> ,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 xml:space="preserve"> внимание и доброжелательное отношение к окружающим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СРЕДНИЙ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• Развивать социальные эмоции и мотивы, способствующие налаживанию межличностных отношений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С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пособствовать усвоению детьми нравственных ценностей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Воспитывать интерес к труду взрослых и стремление беречь результаты их труда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Воспитывать этически ценные способы общения.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Развивать интерес к самопознанию и воспитывать у ребен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softHyphen/>
        <w:t>ка уважение к себе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lastRenderedPageBreak/>
        <w:br/>
        <w:t>СТАРШИЙ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• Воспитывать у ребенка чувство любви и привязанности к своей семье, дому, детскому саду, улице, городу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Ф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ормировать бережное отношение к природе и всему живому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Воспитывать уважение к труду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Развивать интерес к русским традициям и промыслам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Формировать элементарные знаний о правах человека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Расширять представлений о городах России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 Знакомить детей с символами государства (герб, флаг, гимн)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•Развивать чувство ответственности и гордости за достижения страны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•Ф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ормировать толерантность, чувство уважения к другим народам, их традициям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 представлена следующим образом: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-Семья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- Детский сад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- Родная улица, район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 xml:space="preserve">- Родной город </w:t>
      </w:r>
      <w:proofErr w:type="spellStart"/>
      <w:proofErr w:type="gramStart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город</w:t>
      </w:r>
      <w:proofErr w:type="spellEnd"/>
      <w:proofErr w:type="gramEnd"/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- Страна, ее столица, символика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- Права и обязанности (Конституция)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- Права ребенка(конвенция)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Решая задачи нравственно-патриотического воспитания, мы строим свою работу, учитывая следующие принципы: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· «Позитивный центризм» (отбор знаний, наиболее актуальных для ребёнка данного возраста) · Непрерывность и преемственность педагогического процесса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· Дифференцированный подход к каждому ребёнку, максимальный учёт его психологических особенностей, возможностей и интересов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· Рациональное сочетание разных видов деятельности, адекватный возрасту баланс интеллектуальных, эмоциональных и двигательных нагрузок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 xml:space="preserve">· </w:t>
      </w:r>
      <w:proofErr w:type="spellStart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Деятельностный</w:t>
      </w:r>
      <w:proofErr w:type="spell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 xml:space="preserve"> подход</w:t>
      </w:r>
      <w:r w:rsidRPr="008A210A">
        <w:rPr>
          <w:rFonts w:ascii="Arial" w:eastAsia="Times New Roman" w:hAnsi="Arial" w:cs="Arial"/>
          <w:color w:val="0000CD"/>
          <w:sz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  <w:t>· Развивающий характер обучения, основанный на детской активности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</w:t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br/>
      </w: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lastRenderedPageBreak/>
        <w:br/>
        <w:t>     С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ледует подчеркнуть, что для ребёнка дошкольного возраста характерны кратковременность интересов, неустойчивое внимание, утомляемость. Поэтому мы разрабатываем, изготавливаем и используем в своей работе разнообразные дидактические игры и пособия, содержание которых согласовывается с задачами воспитания, а форма доступна каждому ребёнку. Дидактические игры являются составной частью занятий и режимных моментов в жизни нашей группы. На протяжении всего учебного процесса мы проводим итоговые занятия. Знания, полученные детьми, способствуют развитию их творческой деятельности. Ребята с удовольствием рисуют, лепят, изготавливают поделки из природного и бросового материала, участвуют в создании коллажей.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 xml:space="preserve">      </w:t>
      </w:r>
      <w:proofErr w:type="gramStart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Вся работа направлена на развитие познавательной активности детей, умению устанавливать причинно-следственные связи, формированию у детей системных представления об окружающем мире, о роли и месте человека в нём. Вовлекая детей в жизнь нашего военного городка, знакомя с особенностями региона, основами государственности, мы не забываем о том, что одним из основных условий для успешной реализации поставленных задач по нравственно-патриотическому воспитанию является тесное</w:t>
      </w:r>
      <w:proofErr w:type="gramEnd"/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 xml:space="preserve"> взаимодействие с родителями.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Сотрудничество с родителями по данному вопросу способствует бережному отношению к народным традициям, сохранению вертикальных семейных связей. Родители детей нашей группы проявляют неподдельный интерес ко всем мероприятиям, проходящим в детском саду, стараются оказать посильную помощь нам, воспитателям, участвуют в конкурсах и придают своей работе, выступлению неповторимость, отличительную особенность, характерную для данной семьи. «В вашей семье и под вашим руководством растёт будущий гражданин. Всё, что совершается в стране, через вашу душу и вашу мысль должно приходить к детям», - эта заповедь А.С.Макаренко девизом нашей работы с детьми и их родителями.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Arial" w:eastAsia="Times New Roman" w:hAnsi="Arial" w:cs="Arial"/>
          <w:color w:val="0000CD"/>
          <w:sz w:val="28"/>
          <w:szCs w:val="28"/>
          <w:lang w:eastAsia="ru-RU"/>
        </w:rPr>
        <w:t>    Мы искренне надеемся, что представления, полученные в детском саду, станут основой для получения фундаментальных знаний о стране, обществе и формирования духовно - нравственных личностей с активной жизненной позицией, способных к самосовершенствованию, к гармоничному взаимодействию с другими людьми.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A210A" w:rsidRPr="008A210A" w:rsidRDefault="008A210A" w:rsidP="008A210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A210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 </w:t>
      </w:r>
    </w:p>
    <w:p w:rsidR="005C7262" w:rsidRDefault="005C7262"/>
    <w:sectPr w:rsidR="005C7262" w:rsidSect="005C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10A"/>
    <w:rsid w:val="003E6753"/>
    <w:rsid w:val="005276D4"/>
    <w:rsid w:val="00536774"/>
    <w:rsid w:val="005C7262"/>
    <w:rsid w:val="008A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10A"/>
  </w:style>
  <w:style w:type="character" w:styleId="a3">
    <w:name w:val="Strong"/>
    <w:basedOn w:val="a0"/>
    <w:uiPriority w:val="22"/>
    <w:qFormat/>
    <w:rsid w:val="008A2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Асер-270</dc:creator>
  <cp:lastModifiedBy>Асер-270</cp:lastModifiedBy>
  <cp:revision>4</cp:revision>
  <dcterms:created xsi:type="dcterms:W3CDTF">2013-01-28T16:29:00Z</dcterms:created>
  <dcterms:modified xsi:type="dcterms:W3CDTF">2015-03-11T17:58:00Z</dcterms:modified>
</cp:coreProperties>
</file>