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E4E" w:rsidRPr="00352E4E" w:rsidRDefault="00352E4E" w:rsidP="00352E4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2E4E">
        <w:rPr>
          <w:rFonts w:ascii="Times New Roman" w:hAnsi="Times New Roman" w:cs="Times New Roman"/>
          <w:b/>
          <w:i/>
          <w:sz w:val="28"/>
          <w:szCs w:val="28"/>
        </w:rPr>
        <w:t xml:space="preserve">СОВРЕМЕННЫЕ ПОДХОДЫ К ОРГАНИЗАЦИИ </w:t>
      </w:r>
      <w:r w:rsidR="00D507C7">
        <w:rPr>
          <w:rFonts w:ascii="Times New Roman" w:hAnsi="Times New Roman" w:cs="Times New Roman"/>
          <w:b/>
          <w:i/>
          <w:sz w:val="28"/>
          <w:szCs w:val="28"/>
        </w:rPr>
        <w:t>ЗАНЯТИЙ ХУДОЖЕСТВЕННОГО ТВОРЧЕСТВА В ДЕТСКОМ САДУ</w:t>
      </w:r>
    </w:p>
    <w:p w:rsidR="005D4724" w:rsidRPr="00352E4E" w:rsidRDefault="005D4724" w:rsidP="009E5F8B">
      <w:pPr>
        <w:rPr>
          <w:sz w:val="28"/>
          <w:szCs w:val="28"/>
        </w:rPr>
      </w:pPr>
      <w:r w:rsidRPr="00352E4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постоянного совершенствования системы и практики образования обусловлена социальными переменами, происходящими в обществе. Вопросы повышения качества обученности и уровня воспитанности личности учащегося были и остаются приоритетными в современной методике преподавания технологии.</w:t>
      </w:r>
    </w:p>
    <w:p w:rsidR="005D4724" w:rsidRPr="00352E4E" w:rsidRDefault="005D4724" w:rsidP="005D4724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E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Реформирование школьного образования и внедрение новых педагогических технологий в практику обучения следует рассматривать как важнейшее условие интеллектуального, творческого и нравственного развития учащегося. Именно развитие становится ключевым словом педагогического процесса, сущностным, глубинным понятием обучения.</w:t>
      </w:r>
    </w:p>
    <w:p w:rsidR="005D4724" w:rsidRPr="00352E4E" w:rsidRDefault="005D4724" w:rsidP="005D4724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E4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Технология, как учебный предмет, обладает большими возможностями для создания условий культурного и личностного становления школьников. Социальный заказ общества в области обучения технологии выдвигает задачу развития личности учащихся, усиления гуманистического содержания обучения, более полной реализации воспитательного, образовательного и развивающего потенциала учебного предмета применительно к индивидуальности каждого ученика.</w:t>
      </w:r>
    </w:p>
    <w:p w:rsidR="005D4724" w:rsidRPr="00352E4E" w:rsidRDefault="005D4724" w:rsidP="005D4724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 - гибкая форма организации обучения. Он включает разнообразное содержание, в соответствии с которым используются необходимые методы и приемы обучения. </w:t>
      </w:r>
    </w:p>
    <w:p w:rsidR="005D4724" w:rsidRPr="00352E4E" w:rsidRDefault="005D4724" w:rsidP="005D4724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уроке организуется фронтальная, коллективная и индивидуальная формы учебной работы. Различные формы проведения урока не только разнообразят учебный процесс, но и вызывают у учащихся удовлетворение от самого процесса труда. </w:t>
      </w:r>
    </w:p>
    <w:p w:rsidR="005D4724" w:rsidRPr="00352E4E" w:rsidRDefault="005D4724" w:rsidP="005D4724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Нетрадиционный урок - одна из таких форм организации обучения и воспитания школьников. Эффективность нетрадиционных форм обучения и развития хорошо известна. Такие занятия приближают школьное обучение к жизни, реальной действительности. Дети охотно включаются в такие занятия, ибо нужно проявить не только свои знания, но и смекалку, творчество. </w:t>
      </w:r>
    </w:p>
    <w:p w:rsidR="005D4724" w:rsidRPr="00352E4E" w:rsidRDefault="005D4724" w:rsidP="005D4724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E4E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нетрадиционных уроков можно решить проблему дифференциации обучения, организации самостоятельной познавательной деятельности учащихся, физического эксперимента.</w:t>
      </w:r>
    </w:p>
    <w:p w:rsidR="005D4724" w:rsidRPr="00352E4E" w:rsidRDefault="005D4724" w:rsidP="005D4724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уровня знаний учащихся в большей степени объясняется качеством уроков: шаблоном, однообразием, формализмом, скукой. Многие учителя ищут разные способы «оживления» урока, привлечения учащихся к </w:t>
      </w:r>
      <w:r w:rsidRPr="00352E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активной работе, разнообразию форм объяснения нового материала. Разумеется, ни в коем случае нельзя отказываться от традиционного урока, как основной формы обучения и воспитания детей. Но придать уроку нестандартные, оригинальные приемы необходимо для активизации мыслительной деятельности учащихся. Это не замена старых уроков, а их дополнения и переработка, внесение оживления, разнообразия, которым повышают интерес, способствуя совершенствованию учебного процесса. На таких уроках ученики увлечены, их работоспособность повышается, результативность урока возрастает.</w:t>
      </w:r>
    </w:p>
    <w:p w:rsidR="005D4724" w:rsidRPr="00352E4E" w:rsidRDefault="005D4724" w:rsidP="005D4724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E4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надо заметить, что в выборе нестандартных уроков нужна мера. Ученики привыкают к необычным способам работы, теряют интерес, успеваемость заметно понижается. Место нетрадиционных уроков в общей системе должно определятся самим учителем в зависимости от конкретной ситуации, условий содержания материала и индивидуальных особенностей самого учителя.</w:t>
      </w:r>
    </w:p>
    <w:p w:rsidR="005D4724" w:rsidRPr="00352E4E" w:rsidRDefault="005D4724" w:rsidP="005D4724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E4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как форма организации обучения прочно занял свое место в школе в качестве основной организационной формы обучения. Хороший урок – дело не простое. Искусство проведения уроков во многом зависит от понимания и выполнения учителем социальных и педагогических требований, которые определяются задачами школы, закономерностями и принципами обучения. Немаловажным условием проведения урока является грамотная постановка задач урока и успешная их реализация. Обучение технологии преследует реализацию практических, воспитательных, образов</w:t>
      </w:r>
      <w:r w:rsidR="00733C10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ательных и развивающих задач.</w:t>
      </w:r>
    </w:p>
    <w:p w:rsidR="005D4724" w:rsidRPr="00352E4E" w:rsidRDefault="005D4724" w:rsidP="005D4724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E4E">
        <w:rPr>
          <w:rFonts w:ascii="Times New Roman" w:eastAsia="Times New Roman" w:hAnsi="Times New Roman" w:cs="Times New Roman"/>
          <w:sz w:val="28"/>
          <w:szCs w:val="28"/>
          <w:lang w:eastAsia="ru-RU"/>
        </w:rPr>
        <w:t>К традиционным школьным занятиям принадлежат, как известно, уроки изучения нового материала, закрепления знаний, умений и навыков, проверки и учета приобретенных знаний, умений и навыков, анализа контрольных работ, обобщения и систематизации выученного, повторение темы или раздела. Наряду с этими формами обучения в последнее время широко используются и нетрадиционные или нестандартные. Это, в частности, уроки-семинары, зачеты, лекции, конкурсы, уроки - экскурсии, интегрированные уроки, занятия-конференции, диспуты, тематичные игровые уроки, благодаря которым ученики быстрее и лучше усваивают программный материал.</w:t>
      </w:r>
    </w:p>
    <w:p w:rsidR="005D4724" w:rsidRPr="00352E4E" w:rsidRDefault="005D4724" w:rsidP="005D4724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Ориентация современной школы на гуманизацию процесса образования и разностороннее развитие личности ребенка предполагает, в частности, необходимость гармонического сочетания собственно учебной деятельности, в рамках которой формируются базовые знания, умения и навыки, с деятельностью творческой, связанной с развитием индивидуальных задатков учащихся, их познавательной активности, способности самостоятельно решать нестандартные задачи и т.п. Активное введение в традиционный учебный процесс разнообразных развивающих занятий, специфически </w:t>
      </w:r>
      <w:r w:rsidRPr="00352E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направленных на развитие личностно-мотивационной и аналитико-синтетической сфер ребенка, памяти, внимания, пространственного воображения и ряда других важных психических функций, является в этой связи одной из важнейших задач</w:t>
      </w:r>
      <w:r w:rsidR="00733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педагогического коллектива.</w:t>
      </w:r>
    </w:p>
    <w:p w:rsidR="005D4724" w:rsidRPr="00352E4E" w:rsidRDefault="005D4724" w:rsidP="005D4724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мы подразумеваем под понятием нетрадиционная форма урока? </w:t>
      </w:r>
    </w:p>
    <w:p w:rsidR="005D4724" w:rsidRPr="00352E4E" w:rsidRDefault="005D4724" w:rsidP="005D4724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E4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отечественной педагогике выделяют два основных подхода к пониманию нетрадиционных форм урока. Первый подход НФУ как отход от четкой структуры комбинированного отхода и сочетание разнообразных методических приемов. То есть основной формой учебного процесса все же остается традиционный урок, но в который обязательно вносятся элементы современных технологий развития познавательных способностей учащихся. А это, прежде всего шестиуровневое развитие познавательных способностей: знание; понимание; применение; анализ; синтез; оценка.Исходя из этого, более тщательно отбираются фактический материал к уроку, тексты документов, источники по теме, задания, тексты и т. д. На уроках используются разные виды деятельности: составление таблиц, опорных конспектов, заполнение карточек, кроссвордов по различным источникам, дискуссии и рассказы на заданную тему, подготовка и защита рефератов, игры и др.</w:t>
      </w:r>
    </w:p>
    <w:p w:rsidR="005D4724" w:rsidRPr="00352E4E" w:rsidRDefault="005D4724" w:rsidP="005D4724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E4E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подход трактует НФУ как инновационные, современные формы урока, появившиеся в последнее время и имеющие широкое распространение в современной школе (уроки-конференции, уроки – круглые столы, уроки-аукционы, уроки-дискуссии и т. д.). Что же касается научной литературы, то здесь видим тенденцию рассматривать НФУ как формы интерактивного обучения или учебные занятия в “режиме интерактива” ( от англ. слова interaction – взаимодействие). Интенсивное общение – выработка тактики и стратегии взаимодействия, организация совместной деятельности. Основные виды интерактивного общения – кооперация и конкуренция. Упор делается на межличностные коммуникации, в основе которых берется способность индивида встать на позицию другого человека или группы людей, и только с этой позиции оценить свои собственные действия (самооценка).По мнению О.В. Трофимовой: “...сам термин “нетрадиционная форма урока” требует более конкретной проработки в этимологическом аспекте. Можно ли, например, говорить о “нетрадиционном уроке”, в то время как именно классно-урочная система, базирующаяся на принципах дидактики А.А. Каменского, является основой “традиционного обучения?” говоря иначе, может ли урок, традиционная единица учебного процесса, характеризо</w:t>
      </w:r>
      <w:r w:rsidR="00733C1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ваться как нетрадиционный”.</w:t>
      </w:r>
      <w:r w:rsidRPr="00352E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учебном пособии Подласого И.П. “Педагогика” выделены десятки типов нетрадиционных уроков (перечислено 36), в том числе уроки – деловые игры, уроки-речевые игры, уроки-иг</w:t>
      </w:r>
      <w:r w:rsidR="00733C10">
        <w:rPr>
          <w:rFonts w:ascii="Times New Roman" w:eastAsia="Times New Roman" w:hAnsi="Times New Roman" w:cs="Times New Roman"/>
          <w:sz w:val="28"/>
          <w:szCs w:val="28"/>
          <w:lang w:eastAsia="ru-RU"/>
        </w:rPr>
        <w:t>ры типа “Поле чудес” и т. д.</w:t>
      </w:r>
      <w:r w:rsidRPr="0035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они отнесены к различным типам, хотя очевидно, что это уроки одного типа или близкие друг к другу. Г.В. Селевко рассматривает </w:t>
      </w:r>
      <w:r w:rsidRPr="00352E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НФУ как “технологии”, “нетрадиционные технологии урока”. Он характеризует их как “основанные на усовершенствовании классических форм урочного преподавания, нестандартных структурах и методах”. Г.В. Селевко предложил свою структуру сравнения традиционных и нетрадиционных форм урока. Основными элементами данной структуры являются: концептуальная основа; содержательная часть обу</w:t>
      </w:r>
      <w:r w:rsidR="00733C1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чения; процессуальная часть.</w:t>
      </w:r>
    </w:p>
    <w:p w:rsidR="005D4724" w:rsidRPr="00352E4E" w:rsidRDefault="005D4724" w:rsidP="005D4724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E4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же элементы являются основными в структуре соотношения традиционных и нетрадиционных форм урока, предложенные Г.В. Селевко. Исходя из концепции и классификации педагогических технологий, нетрадиционную форму урока “можно определить как технологию локального (модульного) уровня” (О.В. Трофимова). Хотя при разработке нетрадиционных уроков происходит соприкоснове</w:t>
      </w:r>
      <w:r w:rsidR="00733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с другими технологиями. </w:t>
      </w:r>
    </w:p>
    <w:p w:rsidR="005D4724" w:rsidRPr="00352E4E" w:rsidRDefault="005D4724" w:rsidP="005D4724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E4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приводим таблицу 1. (Традиционные и нетрадиционные уроки) и таблицу 2 (Соотношение традиционных и нетрадиционных форм урока)</w:t>
      </w:r>
      <w:r w:rsidR="00733C1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составленные Г.К. Селевко.</w:t>
      </w:r>
    </w:p>
    <w:p w:rsidR="005D4724" w:rsidRPr="00352E4E" w:rsidRDefault="005D4724" w:rsidP="005D4724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E4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p w:rsidR="005D4724" w:rsidRPr="00352E4E" w:rsidRDefault="005D4724" w:rsidP="005D4724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E4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Традиционные и нетрадиционные формы урока (автор Г.К. Селевко)</w:t>
      </w:r>
    </w:p>
    <w:tbl>
      <w:tblPr>
        <w:tblW w:w="5000" w:type="pct"/>
        <w:tblCellSpacing w:w="15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79"/>
        <w:gridCol w:w="2477"/>
        <w:gridCol w:w="2329"/>
      </w:tblGrid>
      <w:tr w:rsidR="005D4724" w:rsidRPr="00352E4E" w:rsidTr="005D4724">
        <w:trPr>
          <w:tblCellSpacing w:w="15" w:type="dxa"/>
        </w:trPr>
        <w:tc>
          <w:tcPr>
            <w:tcW w:w="1373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5D4724" w:rsidRPr="00352E4E" w:rsidRDefault="005D4724" w:rsidP="005D4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Элементы</w:t>
            </w:r>
          </w:p>
        </w:tc>
        <w:tc>
          <w:tcPr>
            <w:tcW w:w="1874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5D4724" w:rsidRPr="00352E4E" w:rsidRDefault="005D4724" w:rsidP="005D4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Традиционный урок</w:t>
            </w:r>
          </w:p>
        </w:tc>
        <w:tc>
          <w:tcPr>
            <w:tcW w:w="1753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5D4724" w:rsidRPr="00352E4E" w:rsidRDefault="005D4724" w:rsidP="005D4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Нетрадиционный урок</w:t>
            </w:r>
          </w:p>
        </w:tc>
      </w:tr>
      <w:tr w:rsidR="005D4724" w:rsidRPr="00352E4E" w:rsidTr="005D4724">
        <w:trPr>
          <w:tblCellSpacing w:w="15" w:type="dxa"/>
        </w:trPr>
        <w:tc>
          <w:tcPr>
            <w:tcW w:w="1373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5D4724" w:rsidRPr="00352E4E" w:rsidRDefault="005D4724" w:rsidP="005D4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Концептуальная основа</w:t>
            </w:r>
          </w:p>
        </w:tc>
        <w:tc>
          <w:tcPr>
            <w:tcW w:w="1874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5D4724" w:rsidRPr="00352E4E" w:rsidRDefault="005D4724" w:rsidP="005D4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Субъект – объективные взаимодействия в системе “учитель – ученик”</w:t>
            </w:r>
          </w:p>
        </w:tc>
        <w:tc>
          <w:tcPr>
            <w:tcW w:w="1753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5D4724" w:rsidRPr="00352E4E" w:rsidRDefault="005D4724" w:rsidP="005D4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Субъект – субъектные позиции в системе “учитель – ученик”</w:t>
            </w:r>
          </w:p>
        </w:tc>
      </w:tr>
      <w:tr w:rsidR="005D4724" w:rsidRPr="00352E4E" w:rsidTr="005D4724">
        <w:trPr>
          <w:tblCellSpacing w:w="15" w:type="dxa"/>
        </w:trPr>
        <w:tc>
          <w:tcPr>
            <w:tcW w:w="50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5D4724" w:rsidRPr="00352E4E" w:rsidRDefault="005D4724" w:rsidP="005D4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Содержательная часть</w:t>
            </w:r>
          </w:p>
        </w:tc>
        <w:tc>
          <w:tcPr>
            <w:tcW w:w="0" w:type="auto"/>
            <w:vAlign w:val="center"/>
            <w:hideMark/>
          </w:tcPr>
          <w:p w:rsidR="005D4724" w:rsidRPr="00352E4E" w:rsidRDefault="005D4724" w:rsidP="005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4724" w:rsidRPr="00352E4E" w:rsidRDefault="005D4724" w:rsidP="005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4724" w:rsidRPr="00352E4E" w:rsidTr="005D4724">
        <w:trPr>
          <w:tblCellSpacing w:w="15" w:type="dxa"/>
        </w:trPr>
        <w:tc>
          <w:tcPr>
            <w:tcW w:w="1373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5D4724" w:rsidRPr="00352E4E" w:rsidRDefault="005D4724" w:rsidP="005D4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</w:t>
            </w:r>
          </w:p>
        </w:tc>
        <w:tc>
          <w:tcPr>
            <w:tcW w:w="1874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5D4724" w:rsidRPr="00352E4E" w:rsidRDefault="005D4724" w:rsidP="005D4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знаний, умений и навыков, воспитание личности с заданными свойствами</w:t>
            </w:r>
          </w:p>
        </w:tc>
        <w:tc>
          <w:tcPr>
            <w:tcW w:w="1753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5D4724" w:rsidRPr="00352E4E" w:rsidRDefault="005D4724" w:rsidP="005D4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личности учащихся</w:t>
            </w:r>
          </w:p>
        </w:tc>
      </w:tr>
      <w:tr w:rsidR="005D4724" w:rsidRPr="00352E4E" w:rsidTr="005D4724">
        <w:trPr>
          <w:tblCellSpacing w:w="15" w:type="dxa"/>
        </w:trPr>
        <w:tc>
          <w:tcPr>
            <w:tcW w:w="1373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5D4724" w:rsidRPr="00352E4E" w:rsidRDefault="005D4724" w:rsidP="005D4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1874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5D4724" w:rsidRPr="00352E4E" w:rsidRDefault="005D4724" w:rsidP="005D4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Изучаемый материал соответствует содержанию учебного предмета, </w:t>
            </w:r>
            <w:r w:rsidRPr="00352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информация носит преимущественно фактологический характер</w:t>
            </w:r>
          </w:p>
        </w:tc>
        <w:tc>
          <w:tcPr>
            <w:tcW w:w="1753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5D4724" w:rsidRPr="00352E4E" w:rsidRDefault="005D4724" w:rsidP="005D4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Выход за рамки содержания одного предмета (интеграция знаний), </w:t>
            </w:r>
            <w:r w:rsidRPr="00352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соответствие материала критериям проблемности, альтернативности, критичности</w:t>
            </w:r>
          </w:p>
        </w:tc>
      </w:tr>
      <w:tr w:rsidR="005D4724" w:rsidRPr="00352E4E" w:rsidTr="005D4724">
        <w:trPr>
          <w:tblCellSpacing w:w="15" w:type="dxa"/>
        </w:trPr>
        <w:tc>
          <w:tcPr>
            <w:tcW w:w="50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5D4724" w:rsidRPr="00352E4E" w:rsidRDefault="005D4724" w:rsidP="005D4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Процессуальная часть</w:t>
            </w:r>
          </w:p>
        </w:tc>
        <w:tc>
          <w:tcPr>
            <w:tcW w:w="0" w:type="auto"/>
            <w:vAlign w:val="center"/>
            <w:hideMark/>
          </w:tcPr>
          <w:p w:rsidR="005D4724" w:rsidRPr="00352E4E" w:rsidRDefault="005D4724" w:rsidP="005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4724" w:rsidRPr="00352E4E" w:rsidRDefault="005D4724" w:rsidP="005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4724" w:rsidRPr="00352E4E" w:rsidTr="005D4724">
        <w:trPr>
          <w:tblCellSpacing w:w="15" w:type="dxa"/>
        </w:trPr>
        <w:tc>
          <w:tcPr>
            <w:tcW w:w="1373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5D4724" w:rsidRPr="00352E4E" w:rsidRDefault="005D4724" w:rsidP="005D4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учебного процесса</w:t>
            </w:r>
          </w:p>
        </w:tc>
        <w:tc>
          <w:tcPr>
            <w:tcW w:w="1874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5D4724" w:rsidRPr="00352E4E" w:rsidRDefault="005D4724" w:rsidP="005D4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урока: лекция, лабораторное занятие, семинар, практическое занятие, итоговое собеседование</w:t>
            </w:r>
          </w:p>
        </w:tc>
        <w:tc>
          <w:tcPr>
            <w:tcW w:w="1753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5D4724" w:rsidRPr="00352E4E" w:rsidRDefault="005D4724" w:rsidP="005D4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D4724" w:rsidRPr="00352E4E" w:rsidTr="005D4724">
        <w:trPr>
          <w:tblCellSpacing w:w="15" w:type="dxa"/>
        </w:trPr>
        <w:tc>
          <w:tcPr>
            <w:tcW w:w="1373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5D4724" w:rsidRPr="00352E4E" w:rsidRDefault="005D4724" w:rsidP="005D4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и формы учебной деятельности школьников</w:t>
            </w:r>
          </w:p>
        </w:tc>
        <w:tc>
          <w:tcPr>
            <w:tcW w:w="1874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5D4724" w:rsidRPr="00352E4E" w:rsidRDefault="005D4724" w:rsidP="005D4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Преимущественно репродуктивный характер учебной деятельности: сообщение готовых знаний, обучение по образцу, индуктивная логика от части к целому, механическое запоминание, вербальное изложение, репродуцированное воспроизведение</w:t>
            </w:r>
          </w:p>
        </w:tc>
        <w:tc>
          <w:tcPr>
            <w:tcW w:w="1753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5D4724" w:rsidRPr="00352E4E" w:rsidRDefault="005D4724" w:rsidP="005D4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урока: урок – учебная игра, учебная дискуссия, исследование</w:t>
            </w:r>
          </w:p>
        </w:tc>
      </w:tr>
      <w:tr w:rsidR="005D4724" w:rsidRPr="00352E4E" w:rsidTr="005D4724">
        <w:trPr>
          <w:tblCellSpacing w:w="15" w:type="dxa"/>
        </w:trPr>
        <w:tc>
          <w:tcPr>
            <w:tcW w:w="1373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5D4724" w:rsidRPr="00352E4E" w:rsidRDefault="005D4724" w:rsidP="005D4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и формы работы учителя</w:t>
            </w:r>
          </w:p>
        </w:tc>
        <w:tc>
          <w:tcPr>
            <w:tcW w:w="1874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5D4724" w:rsidRPr="00352E4E" w:rsidRDefault="005D4724" w:rsidP="005D4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определяет цели урока, планирует деятельность учащихся, осуществляет итоговый анализ и оценивание деятельности школьников</w:t>
            </w:r>
          </w:p>
        </w:tc>
        <w:tc>
          <w:tcPr>
            <w:tcW w:w="1753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5D4724" w:rsidRPr="00352E4E" w:rsidRDefault="005D4724" w:rsidP="005D4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Игровая (моделирующая), оценочно- дискуссионная, рефлексивная деятельность: “метод прямого доступа”, проблемно-поисковый метод, метод стимулирования интереса и </w:t>
            </w:r>
            <w:r w:rsidRPr="00352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мотивации учебной деятельности учащегося</w:t>
            </w:r>
          </w:p>
        </w:tc>
      </w:tr>
      <w:tr w:rsidR="005D4724" w:rsidRPr="00352E4E" w:rsidTr="005D4724">
        <w:trPr>
          <w:tblCellSpacing w:w="15" w:type="dxa"/>
        </w:trPr>
        <w:tc>
          <w:tcPr>
            <w:tcW w:w="1373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5D4724" w:rsidRPr="00352E4E" w:rsidRDefault="005D4724" w:rsidP="005D4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Деятельность учителя по процессу управления усвоением материала</w:t>
            </w:r>
          </w:p>
        </w:tc>
        <w:tc>
          <w:tcPr>
            <w:tcW w:w="1874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5D4724" w:rsidRPr="00352E4E" w:rsidRDefault="005D4724" w:rsidP="005D4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Инициатива у учителя, управление и контроль в его руках</w:t>
            </w:r>
          </w:p>
        </w:tc>
        <w:tc>
          <w:tcPr>
            <w:tcW w:w="1753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5D4724" w:rsidRPr="00352E4E" w:rsidRDefault="005D4724" w:rsidP="005D4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Совместная работа учителя и учащегося в областях целепологания, планирования, анализа (рефлексии) и оценивания результатов учебной деятельности </w:t>
            </w:r>
          </w:p>
        </w:tc>
      </w:tr>
      <w:tr w:rsidR="005D4724" w:rsidRPr="00352E4E" w:rsidTr="005D4724">
        <w:trPr>
          <w:tblCellSpacing w:w="15" w:type="dxa"/>
        </w:trPr>
        <w:tc>
          <w:tcPr>
            <w:tcW w:w="1373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5D4724" w:rsidRPr="00352E4E" w:rsidRDefault="005D4724" w:rsidP="005D4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учебного процесса</w:t>
            </w:r>
          </w:p>
        </w:tc>
        <w:tc>
          <w:tcPr>
            <w:tcW w:w="1874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5D4724" w:rsidRPr="00352E4E" w:rsidRDefault="005D4724" w:rsidP="005D4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критерия количественной пятибалльной шкалы оценки знаний учащихся </w:t>
            </w:r>
          </w:p>
        </w:tc>
        <w:tc>
          <w:tcPr>
            <w:tcW w:w="1753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5D4724" w:rsidRPr="00352E4E" w:rsidRDefault="005D4724" w:rsidP="005D4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– координатор, приоритет стимулирующий деятельности учителя </w:t>
            </w:r>
          </w:p>
          <w:p w:rsidR="005D4724" w:rsidRPr="00352E4E" w:rsidRDefault="005D4724" w:rsidP="005D4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Рефлексивная деятельность учителя и учащихся </w:t>
            </w:r>
          </w:p>
        </w:tc>
      </w:tr>
    </w:tbl>
    <w:p w:rsidR="005D4724" w:rsidRPr="00352E4E" w:rsidRDefault="005D4724" w:rsidP="005D4724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E4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</w:t>
      </w:r>
    </w:p>
    <w:p w:rsidR="005D4724" w:rsidRPr="00352E4E" w:rsidRDefault="005D4724" w:rsidP="005D4724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E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Соотношение традиционных и нетрадиционных форм уроков</w:t>
      </w:r>
    </w:p>
    <w:tbl>
      <w:tblPr>
        <w:tblW w:w="5000" w:type="pct"/>
        <w:tblCellSpacing w:w="15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66"/>
        <w:gridCol w:w="2452"/>
        <w:gridCol w:w="2467"/>
      </w:tblGrid>
      <w:tr w:rsidR="005D4724" w:rsidRPr="00352E4E" w:rsidTr="005D4724">
        <w:trPr>
          <w:tblCellSpacing w:w="15" w:type="dxa"/>
        </w:trPr>
        <w:tc>
          <w:tcPr>
            <w:tcW w:w="1476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5D4724" w:rsidRPr="00352E4E" w:rsidRDefault="005D4724" w:rsidP="005D4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Элементы</w:t>
            </w:r>
          </w:p>
        </w:tc>
        <w:tc>
          <w:tcPr>
            <w:tcW w:w="1691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5D4724" w:rsidRPr="00352E4E" w:rsidRDefault="005D4724" w:rsidP="005D4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Традиционный урок</w:t>
            </w:r>
          </w:p>
        </w:tc>
        <w:tc>
          <w:tcPr>
            <w:tcW w:w="1833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5D4724" w:rsidRPr="00352E4E" w:rsidRDefault="005D4724" w:rsidP="005D4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Нетрадиционный урок</w:t>
            </w:r>
          </w:p>
        </w:tc>
      </w:tr>
      <w:tr w:rsidR="005D4724" w:rsidRPr="00352E4E" w:rsidTr="005D4724">
        <w:trPr>
          <w:tblCellSpacing w:w="15" w:type="dxa"/>
        </w:trPr>
        <w:tc>
          <w:tcPr>
            <w:tcW w:w="1476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5D4724" w:rsidRPr="00352E4E" w:rsidRDefault="005D4724" w:rsidP="005D4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Концептуальная основа</w:t>
            </w:r>
          </w:p>
        </w:tc>
        <w:tc>
          <w:tcPr>
            <w:tcW w:w="1691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5D4724" w:rsidRPr="00352E4E" w:rsidRDefault="005D4724" w:rsidP="005D4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Недостатки: </w:t>
            </w:r>
          </w:p>
          <w:p w:rsidR="005D4724" w:rsidRPr="00352E4E" w:rsidRDefault="005D4724" w:rsidP="005D4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субъект – объектные взаимодействия в системе “учитель-ученик”, изоляция учащихся от коммуникативного диалога друг с </w:t>
            </w:r>
            <w:r w:rsidRPr="00352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другом</w:t>
            </w:r>
          </w:p>
        </w:tc>
        <w:tc>
          <w:tcPr>
            <w:tcW w:w="1833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5D4724" w:rsidRPr="00352E4E" w:rsidRDefault="005D4724" w:rsidP="005D4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Достоинства: </w:t>
            </w:r>
          </w:p>
          <w:p w:rsidR="005D4724" w:rsidRPr="00352E4E" w:rsidRDefault="005D4724" w:rsidP="005D4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субъект – субъективные позиции в системе “учитель – ученик”, возможность коммуникативного (интерактивного) </w:t>
            </w:r>
            <w:r w:rsidRPr="00352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диалога между учащимися.</w:t>
            </w:r>
          </w:p>
        </w:tc>
      </w:tr>
      <w:tr w:rsidR="005D4724" w:rsidRPr="00352E4E" w:rsidTr="005D4724">
        <w:trPr>
          <w:tblCellSpacing w:w="15" w:type="dxa"/>
        </w:trPr>
        <w:tc>
          <w:tcPr>
            <w:tcW w:w="50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5D4724" w:rsidRPr="00352E4E" w:rsidRDefault="005D4724" w:rsidP="005D4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Содержательная часть</w:t>
            </w:r>
          </w:p>
        </w:tc>
        <w:tc>
          <w:tcPr>
            <w:tcW w:w="0" w:type="auto"/>
            <w:vAlign w:val="center"/>
            <w:hideMark/>
          </w:tcPr>
          <w:p w:rsidR="005D4724" w:rsidRPr="00352E4E" w:rsidRDefault="005D4724" w:rsidP="005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4724" w:rsidRPr="00352E4E" w:rsidRDefault="005D4724" w:rsidP="005D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4724" w:rsidRPr="00352E4E" w:rsidTr="005D4724">
        <w:trPr>
          <w:tblCellSpacing w:w="15" w:type="dxa"/>
        </w:trPr>
        <w:tc>
          <w:tcPr>
            <w:tcW w:w="1476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5D4724" w:rsidRPr="00352E4E" w:rsidRDefault="005D4724" w:rsidP="005D4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</w:t>
            </w:r>
          </w:p>
        </w:tc>
        <w:tc>
          <w:tcPr>
            <w:tcW w:w="1691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5D4724" w:rsidRPr="00352E4E" w:rsidRDefault="005D4724" w:rsidP="005D4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Достоинства: формирование знаний, умений и навыков</w:t>
            </w:r>
          </w:p>
        </w:tc>
        <w:tc>
          <w:tcPr>
            <w:tcW w:w="1833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5D4724" w:rsidRPr="00352E4E" w:rsidRDefault="005D4724" w:rsidP="005D4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Достоинства: развитие творческого потенциала личности учащихся</w:t>
            </w:r>
          </w:p>
        </w:tc>
      </w:tr>
      <w:tr w:rsidR="005D4724" w:rsidRPr="00352E4E" w:rsidTr="005D4724">
        <w:trPr>
          <w:tblCellSpacing w:w="15" w:type="dxa"/>
        </w:trPr>
        <w:tc>
          <w:tcPr>
            <w:tcW w:w="1476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5D4724" w:rsidRPr="00352E4E" w:rsidRDefault="005D4724" w:rsidP="005D4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1691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5D4724" w:rsidRPr="00352E4E" w:rsidRDefault="005D4724" w:rsidP="005D4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Достоинства: наибольший объем информации, систематичность</w:t>
            </w:r>
          </w:p>
        </w:tc>
        <w:tc>
          <w:tcPr>
            <w:tcW w:w="1833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5D4724" w:rsidRPr="00352E4E" w:rsidRDefault="005D4724" w:rsidP="005D4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Достоинства: более глубокое изучение учебного материала.</w:t>
            </w:r>
          </w:p>
          <w:p w:rsidR="005D4724" w:rsidRPr="00352E4E" w:rsidRDefault="005D4724" w:rsidP="005D4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Недостатки: меньший объем изучаемого материала</w:t>
            </w:r>
          </w:p>
        </w:tc>
      </w:tr>
      <w:tr w:rsidR="005D4724" w:rsidRPr="00352E4E" w:rsidTr="005D4724">
        <w:trPr>
          <w:tblCellSpacing w:w="15" w:type="dxa"/>
        </w:trPr>
        <w:tc>
          <w:tcPr>
            <w:tcW w:w="1476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5D4724" w:rsidRPr="00352E4E" w:rsidRDefault="005D4724" w:rsidP="005D4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Процессуальная часть</w:t>
            </w:r>
          </w:p>
        </w:tc>
        <w:tc>
          <w:tcPr>
            <w:tcW w:w="1691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5D4724" w:rsidRPr="00352E4E" w:rsidRDefault="005D4724" w:rsidP="005D4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Достоинства: четкая структура урока.</w:t>
            </w:r>
          </w:p>
          <w:p w:rsidR="005D4724" w:rsidRPr="00352E4E" w:rsidRDefault="005D4724" w:rsidP="005D4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Недостатки: шаблонность, однообразие</w:t>
            </w:r>
          </w:p>
        </w:tc>
        <w:tc>
          <w:tcPr>
            <w:tcW w:w="1833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5D4724" w:rsidRPr="00352E4E" w:rsidRDefault="005D4724" w:rsidP="005D4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Достоинства: внутренние источники мотивации, опора на самоуправляющие механизмы личности.</w:t>
            </w:r>
          </w:p>
          <w:p w:rsidR="005D4724" w:rsidRPr="00352E4E" w:rsidRDefault="005D4724" w:rsidP="005D4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Недостатки: большие затраты времени</w:t>
            </w:r>
          </w:p>
        </w:tc>
      </w:tr>
      <w:tr w:rsidR="005D4724" w:rsidRPr="00352E4E" w:rsidTr="005D4724">
        <w:trPr>
          <w:tblCellSpacing w:w="15" w:type="dxa"/>
        </w:trPr>
        <w:tc>
          <w:tcPr>
            <w:tcW w:w="1476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5D4724" w:rsidRPr="00352E4E" w:rsidRDefault="005D4724" w:rsidP="005D4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учебного процесса</w:t>
            </w:r>
          </w:p>
        </w:tc>
        <w:tc>
          <w:tcPr>
            <w:tcW w:w="1691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5D4724" w:rsidRPr="00352E4E" w:rsidRDefault="005D4724" w:rsidP="005D4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Недостатки: низкий уровень самостоятельности, пассивная познавательная позиция, отсутствие возможностей критического мышления</w:t>
            </w:r>
          </w:p>
        </w:tc>
        <w:tc>
          <w:tcPr>
            <w:tcW w:w="1833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5D4724" w:rsidRPr="00352E4E" w:rsidRDefault="005D4724" w:rsidP="005D4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Достоинства: разнообразие форм деятельности, высокий уровень самостоятельности, возможность для формирования критического мышления</w:t>
            </w:r>
          </w:p>
        </w:tc>
      </w:tr>
      <w:tr w:rsidR="005D4724" w:rsidRPr="00352E4E" w:rsidTr="005D4724">
        <w:trPr>
          <w:tblCellSpacing w:w="15" w:type="dxa"/>
        </w:trPr>
        <w:tc>
          <w:tcPr>
            <w:tcW w:w="1476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5D4724" w:rsidRPr="00352E4E" w:rsidRDefault="005D4724" w:rsidP="005D4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и формы учебной деятельности школьников</w:t>
            </w:r>
          </w:p>
        </w:tc>
        <w:tc>
          <w:tcPr>
            <w:tcW w:w="1691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5D4724" w:rsidRPr="00352E4E" w:rsidRDefault="005D4724" w:rsidP="005D4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Недостатки: вербальные методы обучения, преобладание </w:t>
            </w:r>
            <w:r w:rsidRPr="00352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монолога учителя</w:t>
            </w:r>
          </w:p>
        </w:tc>
        <w:tc>
          <w:tcPr>
            <w:tcW w:w="1833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5D4724" w:rsidRPr="00352E4E" w:rsidRDefault="005D4724" w:rsidP="005D4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Достоинства: приоритет стимулирующей деятельности </w:t>
            </w:r>
            <w:r w:rsidRPr="00352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учителя</w:t>
            </w:r>
          </w:p>
        </w:tc>
      </w:tr>
      <w:tr w:rsidR="005D4724" w:rsidRPr="00352E4E" w:rsidTr="005D4724">
        <w:trPr>
          <w:tblCellSpacing w:w="15" w:type="dxa"/>
        </w:trPr>
        <w:tc>
          <w:tcPr>
            <w:tcW w:w="1476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5D4724" w:rsidRPr="00352E4E" w:rsidRDefault="005D4724" w:rsidP="005D4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Методы и формы работы учителя</w:t>
            </w:r>
          </w:p>
        </w:tc>
        <w:tc>
          <w:tcPr>
            <w:tcW w:w="1691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5D4724" w:rsidRPr="00352E4E" w:rsidRDefault="005D4724" w:rsidP="005D4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Достоинства: контроль со стороны учителя за содержанием, ходом урока, его временными рамками</w:t>
            </w:r>
          </w:p>
        </w:tc>
        <w:tc>
          <w:tcPr>
            <w:tcW w:w="1833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5D4724" w:rsidRPr="00352E4E" w:rsidRDefault="005D4724" w:rsidP="005D4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Недостатки: меньшие возможности для контроля со стороны учителя</w:t>
            </w:r>
          </w:p>
        </w:tc>
      </w:tr>
      <w:tr w:rsidR="005D4724" w:rsidRPr="00352E4E" w:rsidTr="005D4724">
        <w:trPr>
          <w:tblCellSpacing w:w="15" w:type="dxa"/>
        </w:trPr>
        <w:tc>
          <w:tcPr>
            <w:tcW w:w="1476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5D4724" w:rsidRPr="00352E4E" w:rsidRDefault="005D4724" w:rsidP="005D4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Деятельность учителя по процессу управления усвоением материала. </w:t>
            </w:r>
          </w:p>
          <w:p w:rsidR="005D4724" w:rsidRPr="00352E4E" w:rsidRDefault="005D4724" w:rsidP="005D4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учебного процесса</w:t>
            </w:r>
          </w:p>
        </w:tc>
        <w:tc>
          <w:tcPr>
            <w:tcW w:w="1691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5D4724" w:rsidRPr="00352E4E" w:rsidRDefault="005D4724" w:rsidP="005D4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Достоинства: предсказуемость, контролируемость результатов обучения </w:t>
            </w:r>
          </w:p>
          <w:p w:rsidR="005D4724" w:rsidRPr="00352E4E" w:rsidRDefault="005D4724" w:rsidP="005D4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Недостатки: слабая обратная связь</w:t>
            </w:r>
          </w:p>
        </w:tc>
        <w:tc>
          <w:tcPr>
            <w:tcW w:w="1833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5D4724" w:rsidRPr="00352E4E" w:rsidRDefault="005D4724" w:rsidP="005D4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Достоинства: сильная обратная связь </w:t>
            </w:r>
          </w:p>
          <w:p w:rsidR="005D4724" w:rsidRPr="00352E4E" w:rsidRDefault="005D4724" w:rsidP="005D4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Недостатки: трудности в прогнозировании и диагностики результатов обучения</w:t>
            </w:r>
          </w:p>
        </w:tc>
      </w:tr>
    </w:tbl>
    <w:p w:rsidR="005D4724" w:rsidRPr="00352E4E" w:rsidRDefault="005D4724" w:rsidP="005D4724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E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планировании и организации нетрадиционных форм проведения занятий технологии, как и при проведении уроков, учитель должен опираться на общедидактические принципы, представляющие собой основные, исходные положения, определяющие эффективность и целесообразность педагогической деятельности (принцип систематичности, научности отбора учебного материала, принцип учета индивидуальных и возрастных особенностей школьников, принцип связи теории с практикой, принцип сознательности и активности школьников в различных видах деятельности и пр.). (таблица 3)</w:t>
      </w:r>
    </w:p>
    <w:p w:rsidR="005D4724" w:rsidRPr="00352E4E" w:rsidRDefault="005D4724" w:rsidP="005D4724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E4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3</w:t>
      </w:r>
    </w:p>
    <w:p w:rsidR="005D4724" w:rsidRPr="00352E4E" w:rsidRDefault="005D4724" w:rsidP="005D4724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E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Общедидактические принципы организации нетрадиционных форм проведения занятий технологии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76"/>
        <w:gridCol w:w="6909"/>
      </w:tblGrid>
      <w:tr w:rsidR="005D4724" w:rsidRPr="00352E4E" w:rsidTr="005D4724">
        <w:tc>
          <w:tcPr>
            <w:tcW w:w="13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4724" w:rsidRPr="00352E4E" w:rsidRDefault="005D4724" w:rsidP="005D4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</w:t>
            </w:r>
          </w:p>
        </w:tc>
        <w:tc>
          <w:tcPr>
            <w:tcW w:w="3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4724" w:rsidRPr="00352E4E" w:rsidRDefault="005D4724" w:rsidP="005D4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принципа на практике</w:t>
            </w:r>
          </w:p>
        </w:tc>
      </w:tr>
      <w:tr w:rsidR="005D4724" w:rsidRPr="00352E4E" w:rsidTr="005D4724">
        <w:tc>
          <w:tcPr>
            <w:tcW w:w="1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4724" w:rsidRPr="00352E4E" w:rsidRDefault="005D4724" w:rsidP="005D4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 индивидуального подхода к учащимся</w:t>
            </w: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4724" w:rsidRPr="00352E4E" w:rsidRDefault="005D4724" w:rsidP="005D4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Требует построения внеклассного мероприятия с учетом личных запросов школьников, создания условий для развития их индивидуальных задатков, интересов, склонностей</w:t>
            </w:r>
          </w:p>
        </w:tc>
      </w:tr>
      <w:tr w:rsidR="005D4724" w:rsidRPr="00352E4E" w:rsidTr="005D4724">
        <w:tc>
          <w:tcPr>
            <w:tcW w:w="1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4724" w:rsidRPr="00352E4E" w:rsidRDefault="005D4724" w:rsidP="005D4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 связи теории с практикой</w:t>
            </w: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4724" w:rsidRPr="00352E4E" w:rsidRDefault="005D4724" w:rsidP="005D4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Требует осуществления более тесной связи нетрадиционных форм обучения с уроками:</w:t>
            </w:r>
          </w:p>
          <w:p w:rsidR="005D4724" w:rsidRPr="00352E4E" w:rsidRDefault="005D4724" w:rsidP="005D4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теоретический и практический материал уроков получает во внеклассной работе дополнительное </w:t>
            </w:r>
            <w:r w:rsidRPr="00352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подтверждение;</w:t>
            </w:r>
          </w:p>
          <w:p w:rsidR="005D4724" w:rsidRPr="00352E4E" w:rsidRDefault="005D4724" w:rsidP="005D4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внеклассное мероприятие обогащает полученные знания, умения, навыки, расширяет и совершенствует их.</w:t>
            </w:r>
          </w:p>
        </w:tc>
      </w:tr>
      <w:tr w:rsidR="005D4724" w:rsidRPr="00352E4E" w:rsidTr="005D4724">
        <w:tc>
          <w:tcPr>
            <w:tcW w:w="1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4724" w:rsidRPr="00352E4E" w:rsidRDefault="005D4724" w:rsidP="005D4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Принцип сознательности и активности деятельности школьников</w:t>
            </w: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4724" w:rsidRPr="00352E4E" w:rsidRDefault="005D4724" w:rsidP="005D4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Предполагает создание условий для возникновения интереса школьников к внеклассному мероприятию, творческой деятельности по его подготовке и проведению, удовлетворенности ее результатами</w:t>
            </w:r>
          </w:p>
        </w:tc>
      </w:tr>
      <w:tr w:rsidR="005D4724" w:rsidRPr="00352E4E" w:rsidTr="005D4724">
        <w:tc>
          <w:tcPr>
            <w:tcW w:w="1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4724" w:rsidRPr="00352E4E" w:rsidRDefault="005D4724" w:rsidP="005D4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 избирательности</w:t>
            </w: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4724" w:rsidRPr="00352E4E" w:rsidRDefault="005D4724" w:rsidP="005D4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Предполагает отбор форм, методов и средств проведения нетрадиционного занятия осуществлять с учетом возраста и подготовленности учащихся, наличия у них интересов к урокам технологии, тематики данного мероприятия, традиций школы и данной местности</w:t>
            </w:r>
          </w:p>
        </w:tc>
      </w:tr>
      <w:tr w:rsidR="005D4724" w:rsidRPr="00352E4E" w:rsidTr="005D4724">
        <w:tc>
          <w:tcPr>
            <w:tcW w:w="1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4724" w:rsidRPr="00352E4E" w:rsidRDefault="005D4724" w:rsidP="005D4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 связи теории с практикой</w:t>
            </w: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4724" w:rsidRPr="00352E4E" w:rsidRDefault="005D4724" w:rsidP="005D4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Предполагает раскрытие школьникам роли труда и технологии в различных сферах человеческой жизнедеятельности, практической значимости получаемых ими на уроках знаний, умений, навыков, вовлечение учащихся в активную преобразовательную трудовую (производственную) деятельность</w:t>
            </w:r>
          </w:p>
        </w:tc>
      </w:tr>
      <w:tr w:rsidR="005D4724" w:rsidRPr="00352E4E" w:rsidTr="005D4724">
        <w:tc>
          <w:tcPr>
            <w:tcW w:w="1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4724" w:rsidRPr="00352E4E" w:rsidRDefault="005D4724" w:rsidP="005D4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 добровольности участия школьников в деятельности</w:t>
            </w: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4724" w:rsidRPr="00352E4E" w:rsidRDefault="005D4724" w:rsidP="005D4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Предполагает наличие у детей конкретного круга интересов, что позволяет им среди многих видов деятельности выбирать тот, который в наибольшей степени соответствуют их внутренним потребностям и физическим возможностям</w:t>
            </w:r>
          </w:p>
        </w:tc>
      </w:tr>
      <w:tr w:rsidR="005D4724" w:rsidRPr="00352E4E" w:rsidTr="005D4724">
        <w:tc>
          <w:tcPr>
            <w:tcW w:w="13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4724" w:rsidRPr="00352E4E" w:rsidRDefault="005D4724" w:rsidP="005D4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 занимательности</w:t>
            </w:r>
          </w:p>
        </w:tc>
        <w:tc>
          <w:tcPr>
            <w:tcW w:w="3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4724" w:rsidRPr="00352E4E" w:rsidRDefault="005D4724" w:rsidP="005D4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Требует использовать разнообразные формы, методы и средства обучения</w:t>
            </w:r>
          </w:p>
        </w:tc>
      </w:tr>
    </w:tbl>
    <w:p w:rsidR="005D4724" w:rsidRPr="00352E4E" w:rsidRDefault="005D4724" w:rsidP="005D4724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E4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сказать, что НФУ применялись в виде так называемого “Метода проектов” в конце 20-х гг. XX в., что говорит о том, что НФУ не являются чем-то новым в педагогической практике. Правда, о том, насколько эффективным оказалось применение этих методов, единого мнения среди исследователей нет. Так, по мнению Ф.А.Фрадкина: “негативные последствия этого метода стали одной из причин отказа в дальнейшем от активных методов обучени</w:t>
      </w:r>
      <w:r w:rsidR="00733C10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современном понимании”.</w:t>
      </w:r>
      <w:r w:rsidRPr="00352E4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Иной точки зрения придерживается Н.Г. Осухова, которая считает, что: “это была законченная педагогическая концепция, полностью адекватная своим целям и способствующая искусственной социализации ребенка и проникновению идей “п</w:t>
      </w:r>
      <w:r w:rsidR="00733C1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ередового класса” в среду”.</w:t>
      </w:r>
      <w:r w:rsidRPr="00352E4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психолого-педагогической и методической литературы, показывают не только споры вокруг НФУ, но и то, что само понятие “нетрадиционная форма урока” до сих пор остается крайне расплывчатым. В ряде работ встречается понятие “нетрадиционный вид уроков” (Е.Е. Вяземский, О.Ю. Стрелова “Методика преподаван</w:t>
      </w:r>
      <w:r w:rsidR="00733C10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в школе”).</w:t>
      </w:r>
      <w:r w:rsidRPr="0035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Стоит отметить и множество названий таких как “нестандартный урок”, “нетрадиционные технологии урока” и др. С.В. Кульневич и Т.Н. </w:t>
      </w:r>
      <w:r w:rsidRPr="00352E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Лакоценина используют термин “не совсем обычный урок”. По их словам, отказ от термина “нетрадиционный урок” закономерен; “потому что его широкое использование в методической литературе отличается от традиционной организации обучения только внешними, процессуальными средствами активизации </w:t>
      </w:r>
      <w:r w:rsidR="009E5F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познавательной активности”.</w:t>
      </w:r>
      <w:r w:rsidRPr="00352E4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большая часть исследований все же используют в своих работах термин “нетрадиционный урок”. В частности авторы методических пособий по истории Е.Е. Вяземский, О.Ю. Стрелова, И.Н. Ионов, М.В. Короткова, Л.П. Борзова посвящают ряд своих работ урокам с “нетрадиционными формами обучения”.</w:t>
      </w:r>
    </w:p>
    <w:p w:rsidR="005D4724" w:rsidRPr="00352E4E" w:rsidRDefault="005D4724" w:rsidP="005D4724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что мы можем подразумевать под понятием “нетрадиционная форма урока”? О.В.Трофимова дает следующее определение: “НФУ – это интерактивные формы урока, характеризующиеся субъект – субъектной позицией в системе учитель–ученик, многообразием видов деятельности субъектов (игровая, дискуссионно-оценочная, рефлексивная), базирующихся на активных методах обучения (проблемном, исследовательском, </w:t>
      </w:r>
      <w:r w:rsidR="00352E4E" w:rsidRPr="0035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“методе прямого доступа”)”. </w:t>
      </w:r>
    </w:p>
    <w:sectPr w:rsidR="005D4724" w:rsidRPr="00352E4E" w:rsidSect="00654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D4724"/>
    <w:rsid w:val="00123C80"/>
    <w:rsid w:val="00352E4E"/>
    <w:rsid w:val="005D4724"/>
    <w:rsid w:val="00654EAD"/>
    <w:rsid w:val="00733C10"/>
    <w:rsid w:val="009E5F8B"/>
    <w:rsid w:val="00CD1C79"/>
    <w:rsid w:val="00D50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EAD"/>
  </w:style>
  <w:style w:type="paragraph" w:styleId="1">
    <w:name w:val="heading 1"/>
    <w:basedOn w:val="a"/>
    <w:link w:val="10"/>
    <w:uiPriority w:val="9"/>
    <w:qFormat/>
    <w:rsid w:val="005D47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47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D4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D47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2576</Words>
  <Characters>14686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2013-03-26T11:30:00Z</dcterms:created>
  <dcterms:modified xsi:type="dcterms:W3CDTF">2014-10-07T11:19:00Z</dcterms:modified>
</cp:coreProperties>
</file>