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4E" w:rsidRPr="00352E4E" w:rsidRDefault="00352E4E" w:rsidP="00352E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E4E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ПОДХОДЫ К ОРГАНИЗАЦИИ </w:t>
      </w:r>
      <w:r w:rsidR="00D507C7">
        <w:rPr>
          <w:rFonts w:ascii="Times New Roman" w:hAnsi="Times New Roman" w:cs="Times New Roman"/>
          <w:b/>
          <w:i/>
          <w:sz w:val="28"/>
          <w:szCs w:val="28"/>
        </w:rPr>
        <w:t>ЗАНЯТИЙ ХУДОЖЕСТВЕННОГО ТВОРЧЕСТВА В ДЕТСКОМ САДУ</w:t>
      </w:r>
    </w:p>
    <w:p w:rsidR="005D4724" w:rsidRPr="00352E4E" w:rsidRDefault="005D4724" w:rsidP="009E5F8B">
      <w:pPr>
        <w:rPr>
          <w:sz w:val="28"/>
          <w:szCs w:val="28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обученности и уровня воспитанности личности учащегося были и остаются приоритетными в современной методике преподавания технологии.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интеллектуального, творческого и нравственного развития учащегося. Именно развитие становится ключевым словом педагогического процесса, сущностным, глубинным понятием обучения.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Технология, как учебный предмет, обладает большими возможностями для создания условий культурного и личностного становления школьников. Социальный заказ общества в области обучения технологии выдвигает задачу развития личности учащихся,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ученика.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- гибкая форма организации обучения. Он включает разнообразное содержание, в соответствии с которым используются необходимые методы и приемы обучения. 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организуется фронтальная, коллективная и индивидуальная формы учебной работы. Различные формы проведения урока не только разнообразят учебный процесс, но и вызывают у учащихся удовлетворение от самого процесса труда. 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Нетрадиционный урок - одна из таких форм организации обучения и воспитания школьников. Эффективность нетрадиционных форм обучения и развития хорошо известна. Такие занятия приближают школьное обучение к жизни, реальной действительности. Дети охотно включаются в такие занятия, ибо нужно проявить не только свои знания, но и смекалку, творчество. 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нетрадиционных уроков можно решить проблему дифференциации обучения, организации самостоятельной познавательной деятельности учащихся, физического эксперимента.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знаний учащихся в большей степени объясняется качеством уроков: шаблоном, однообразием, формализмом, скукой. Многие учителя ищут разные способы «оживления» урока, привлечения учащихся к 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активной работе, разнообразию форм объяснения нового материала. Разумеется, ни в коем случае нельзя отказываться от традиционного урока, как основной формы обучения и воспитания детей. Но придать уроку нестандартные, оригинальные приемы необходимо для активизации мыслительной деятельности учащихся. Это не замена старых уроков, а их дополнения и переработка, внесение оживления, разнообразия, которым повышают интерес, способствуя совершенствованию учебного процесса. На таких уроках ученики увлечены, их работоспособность повышается, результативность урока возрастает.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надо заметить, что в выборе нестандартных уроков нужна мера. Ученики привыкают к необычным способам работы, теряют интерес, успеваемость заметно понижается. Место нетрадиционных уроков в общей системе должно определятся самим учителем в зависимости от конкретной ситуации, условий содержания материала и индивидуальных особенностей самого учителя.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как форма организации обучения прочно занял свое место в школе в качестве основной организационной формы обучения. Хороший урок – дело не простое. Искусство проведения уроков во многом зависит от понимания и выполнения учителем социальных и педагогических требований, которые определяются задачами школы, закономерностями и принципами обучения. Немаловажным условием проведения урока является грамотная постановка задач урока и успешная их реализация. Обучение технологии преследует реализацию практических, воспитательных, образов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и развивающих задач.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традиционным школьным занятиям принадлежат, как известно, уроки изучения нового материала, закрепления знаний, умений и навыков, проверки и учета приобретенных знаний, умений и навыков, анализа контрольных работ, обобщения и систематизации выученного, повторение темы или раздела. Наряду с этими формами обучения в последнее время широко используются и нетрадиционные или нестандартные. Это, в частности, уроки-семинары, зачеты, лекции, конкурсы, уроки - экскурсии, интегрированные уроки, занятия-конференции, диспуты, тематичные игровые уроки, благодаря которым ученики быстрее и лучше усваивают программный материал.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современной школы на гуманизацию процесса образования и разностороннее развитие личности ребенка предполагает, в частности, необходимость гармонического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 и т.п. Активное введение в традиционный учебный процесс разнообразных развивающих занятий, специфически 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развитие личностно-мотивационной и аналитико-синтетической сфер ребенка, памяти, внимания, пространственного воображения и ряда других важных психических функций, является в этой связи одной из важнейших задач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подразумеваем под понятием нетрадиционная форма урока? 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педагогике выделяют два основных подхода к пониманию нетрадиционных форм урока. Первый подход НФУ как отход от четкой структуры комбинированного отхода и сочетание разнообразных методических приемов. То есть основной формой учебного процесса все же остается традиционный урок, но в который обязательно вносятся элементы современных технологий развития познавательных способностей учащихся. А это, прежде всего шестиуровневое развитие познавательных способностей: знание; понимание; применение; анализ; синтез; оценка.Исходя из этого, более тщательно отбираются фактический материал к уроку, тексты документов, источники по теме, задания, тексты и т. д. На уроках используются разные виды деятельности: составление таблиц, опорных конспектов, заполнение карточек, кроссвордов по различным источникам, дискуссии и рассказы на заданную тему, подготовка и защита рефератов, игры и др.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подход трактует НФУ как инновационные, современные формы урока, появившиеся в последнее время и имеющие широкое распространение в современной школе (уроки-конференции, уроки – круглые столы, уроки-аукционы, уроки-дискуссии и т. д.). Что же касается научной литературы, то здесь видим тенденцию рассматривать НФУ как формы интерактивного обучения или учебные занятия в “режиме интерактива” ( от англ. слова interaction – взаимодействие). Интенсивное общение – выработка тактики и стратегии взаимодействия, организация совместной деятельности. Основные виды интерактивного общения – кооперация и конкуренция. Упор делается на межличностные коммуникации, в основе которых берется способность индивида встать на позицию другого человека или группы людей, и только с этой позиции оценить свои собственные действия (самооценка).По мнению О.В. Трофимовой: “...сам термин “нетрадиционная форма урока” требует более конкретной проработки в этимологическом аспекте. Можно ли, например, говорить о “нетрадиционном уроке”, в то время как именно классно-урочная система, базирующаяся на принципах дидактики А.А. Каменского, является основой “традиционного обучения?” говоря иначе, может ли урок, традиционная единица учебного процесса, характеризо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как нетрадиционный”.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пособии Подласого И.П. “Педагогика” выделены десятки типов нетрадиционных уроков (перечислено 36), в том числе уроки – деловые игры, уроки-речевые игры, уроки-иг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типа “Поле чудес” и т. д.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отнесены к различным типам, хотя очевидно, что это уроки одного типа или близкие друг к другу. Г.В. Селевко рассматривает 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НФУ как “технологии”, “нетрадиционные технологии урока”. Он характеризует их как “основанные на усовершенствовании классических форм урочного преподавания, нестандартных структурах и методах”. Г.В. Селевко предложил свою структуру сравнения традиционных и нетрадиционных форм урока. Основными элементами данной структуры являются: концептуальная основа; содержательная часть обу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чения; процессуальная часть.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элементы являются основными в структуре соотношения традиционных и нетрадиционных форм урока, предложенные Г.В. Селевко. Исходя из концепции и классификации педагогических технологий, нетрадиционную форму урока “можно определить как технологию локального (модульного) уровня” (О.В. Трофимова). Хотя при разработке нетрадиционных уроков происходит соприкоснове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 другими технологиями. 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приводим таблицу 1. (Традиционные и нетрадиционные уроки) и таблицу 2 (Соотношение традиционных и нетрадиционных форм урока)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составленные Г.К. Селевко.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нетрадиционные формы урока (автор Г.К. Селевко)</w:t>
      </w:r>
    </w:p>
    <w:tbl>
      <w:tblPr>
        <w:tblW w:w="5000" w:type="pct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2477"/>
        <w:gridCol w:w="2329"/>
      </w:tblGrid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Нетрадиционный урок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Концептуальная основа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– объективные взаимодействия в системе “учитель – ученик”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– субъектные позиции в системе “учитель – ученик”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Содержательная часть</w:t>
            </w:r>
          </w:p>
        </w:tc>
        <w:tc>
          <w:tcPr>
            <w:tcW w:w="0" w:type="auto"/>
            <w:vAlign w:val="center"/>
            <w:hideMark/>
          </w:tcPr>
          <w:p w:rsidR="005D4724" w:rsidRPr="00352E4E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724" w:rsidRPr="00352E4E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знаний, умений и навыков, воспитание личности с заданными свойствами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личности учащихся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Изучаемый материал соответствует содержанию учебного предмета,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носит преимущественно фактологический характер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Выход за рамки содержания одного предмета (интеграция знаний),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материала критериям проблемности, альтернативности, критичности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Процессуальная часть</w:t>
            </w:r>
          </w:p>
        </w:tc>
        <w:tc>
          <w:tcPr>
            <w:tcW w:w="0" w:type="auto"/>
            <w:vAlign w:val="center"/>
            <w:hideMark/>
          </w:tcPr>
          <w:p w:rsidR="005D4724" w:rsidRPr="00352E4E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724" w:rsidRPr="00352E4E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учебного процесса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урока: лекция, лабораторное занятие, семинар, практическое занятие, итоговое собеседование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формы учебной деятельности школьников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репродуктивный характер учебной деятельности: сообщение готовых знаний, обучение по образцу, индуктивная логика от части к целому, механическое запоминание, вербальное изложение, репродуцированное воспроизведение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урока: урок – учебная игра, учебная дискуссия, исследование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формы работы учителя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определяет цели урока, планирует деятельность учащихся, осуществляет итоговый анализ и оценивание деятельности школьников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(моделирующая), оценочно- дискуссионная, рефлексивная деятельность: “метод прямого доступа”, проблемно-поисковый метод, метод стимулирования интереса и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мотивации учебной деятельности учащегося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учителя по процессу управления усвоением материала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 у учителя, управление и контроль в его руках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учителя и учащегося в областях целепологания, планирования, анализа (рефлексии) и оценивания результатов учебной деятельности 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3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учебного процесса</w:t>
            </w:r>
          </w:p>
        </w:tc>
        <w:tc>
          <w:tcPr>
            <w:tcW w:w="187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критерия количественной пятибалльной шкалы оценки знаний учащихся </w:t>
            </w:r>
          </w:p>
        </w:tc>
        <w:tc>
          <w:tcPr>
            <w:tcW w:w="17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– координатор, приоритет стимулирующий деятельности учителя 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Рефлексивная деятельность учителя и учащихся </w:t>
            </w:r>
          </w:p>
        </w:tc>
      </w:tr>
    </w:tbl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традиционных и нетрадиционных форм уроков</w:t>
      </w:r>
    </w:p>
    <w:tbl>
      <w:tblPr>
        <w:tblW w:w="5000" w:type="pct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  <w:gridCol w:w="2452"/>
        <w:gridCol w:w="2467"/>
      </w:tblGrid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Нетрадиционный урок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Концептуальная основа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Недостатки: 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 – объектные взаимодействия в системе “учитель-ученик”, изоляция учащихся от коммуникативного диалога друг с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другом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Достоинства: 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 – субъективные позиции в системе “учитель – ученик”, возможность коммуникативного (интерактивного)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диалога между учащимися.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Содержательная часть</w:t>
            </w:r>
          </w:p>
        </w:tc>
        <w:tc>
          <w:tcPr>
            <w:tcW w:w="0" w:type="auto"/>
            <w:vAlign w:val="center"/>
            <w:hideMark/>
          </w:tcPr>
          <w:p w:rsidR="005D4724" w:rsidRPr="00352E4E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724" w:rsidRPr="00352E4E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формирование знаний, умений и навыков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развитие творческого потенциала личности учащихся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наибольший объем информации, систематичность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более глубокое изучение учебного материала.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меньший объем изучаемого материала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Процессуальная часть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четкая структура урока.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шаблонность, однообразие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внутренние источники мотивации, опора на самоуправляющие механизмы личности.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большие затраты времени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учебного процесса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низкий уровень самостоятельности, пассивная познавательная позиция, отсутствие возможностей критического мышления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разнообразие форм деятельности, высокий уровень самостоятельности, возможность для формирования критического мышления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формы учебной деятельности школьников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Недостатки: вербальные методы обучения, преобладание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монолога учителя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Достоинства: приоритет стимулирующей деятельности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и формы работы учителя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 контроль со стороны учителя за содержанием, ходом урока, его временными рамками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меньшие возможности для контроля со стороны учителя</w:t>
            </w:r>
          </w:p>
        </w:tc>
      </w:tr>
      <w:tr w:rsidR="005D4724" w:rsidRPr="00352E4E" w:rsidTr="005D4724">
        <w:trPr>
          <w:tblCellSpacing w:w="15" w:type="dxa"/>
        </w:trPr>
        <w:tc>
          <w:tcPr>
            <w:tcW w:w="14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учителя по процессу управления усвоением материала. 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учебного процесса</w:t>
            </w:r>
          </w:p>
        </w:tc>
        <w:tc>
          <w:tcPr>
            <w:tcW w:w="16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Достоинства: предсказуемость, контролируемость результатов обучения 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слабая обратная связь</w:t>
            </w:r>
          </w:p>
        </w:tc>
        <w:tc>
          <w:tcPr>
            <w:tcW w:w="18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Достоинства: сильная обратная связь 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Недостатки: трудности в прогнозировании и диагностики результатов обучения</w:t>
            </w:r>
          </w:p>
        </w:tc>
      </w:tr>
    </w:tbl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 организации нетрадиционных форм проведения занятий технологии, как и при проведении уроков, учитель должен опираться на общедидактические принципы, представляющие собой основные, исходные положения, определяющие эффективность и целесообразность педагогической деятельности (принцип систематичности, научности отбора учебного материала, принцип учета индивидуальных и возрастных особенностей школьников, принцип связи теории с практикой, принцип сознательности и активности школьников в различных видах деятельности и пр.). (таблица 3)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 принципы организации нетрадиционных форм проведения занятий технологии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6909"/>
      </w:tblGrid>
      <w:tr w:rsidR="005D4724" w:rsidRPr="00352E4E" w:rsidTr="005D4724"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</w:p>
        </w:tc>
        <w:tc>
          <w:tcPr>
            <w:tcW w:w="3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принципа на практике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индивидуального подхода к учащимся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построения внеклассного мероприятия с учетом личных запросов школьников, создания условий для развития их индивидуальных задатков, интересов, склонностей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связи теории с практикой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осуществления более тесной связи нетрадиционных форм обучения с уроками: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теоретический и практический материал уроков получает во внеклассной работе дополнительное </w:t>
            </w: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подтверждение;</w:t>
            </w:r>
          </w:p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обогащает полученные знания, умения, навыки, расширяет и совершенствует их.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 сознательности и активности деятельности школьников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создание условий для возникновения интереса школьников к внеклассному мероприятию, творческой деятельности по его подготовке и проведению, удовлетворенности ее результатами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избирательности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отбор форм, методов и средств проведения нетрадиционного занятия осуществлять с учетом возраста и подготовленности учащихся, наличия у них интересов к урокам технологии, тематики данного мероприятия, традиций школы и данной местности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связи теории с практикой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раскрытие школьникам роли труда и технологии в различных сферах человеческой жизнедеятельности, практической значимости получаемых ими на уроках знаний, умений, навыков, вовлечение учащихся в активную преобразовательную трудовую (производственную) деятельность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добровольности участия школьников в деятельности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наличие у детей конкретного круга интересов, что позволяет им среди многих видов деятельности выбирать тот, который в наибольшей степени соответствуют их внутренним потребностям и физическим возможностям</w:t>
            </w:r>
          </w:p>
        </w:tc>
      </w:tr>
      <w:tr w:rsidR="005D4724" w:rsidRPr="00352E4E" w:rsidTr="005D4724"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занимательности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724" w:rsidRPr="00352E4E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использовать разнообразные формы, методы и средства обучения</w:t>
            </w:r>
          </w:p>
        </w:tc>
      </w:tr>
    </w:tbl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сказать, что НФУ применялись в виде так называемого “Метода проектов” в конце 20-х гг. XX в., что говорит о том, что НФУ не являются чем-то новым в педагогической практике. Правда, о том, насколько эффективным оказалось применение этих методов, единого мнения среди исследователей нет. Так, по мнению Ф.А.Фрадкина: “негативные последствия этого метода стали одной из причин отказа в дальнейшем от активных методов обучени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современном понимании”.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точки зрения придерживается Н.Г. Осухова, которая считает, что: “это была законченная педагогическая концепция, полностью адекватная своим целям и способствующая искусственной социализации ребенка и проникновению идей “п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ередового класса” в среду”.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и методической литературы, показывают не только споры вокруг НФУ, но и то, что само понятие “нетрадиционная форма урока” до сих пор остается крайне расплывчатым. В ряде работ встречается понятие “нетрадиционный вид уроков” (Е.Е. Вяземский, О.Ю. Стрелова “Методика преподаван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школе”).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 и множество названий таких как “нестандартный урок”, “нетрадиционные технологии урока” и др. С.В. Кульневич и Т.Н. 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Лакоценина используют термин “не совсем обычный урок”. По их словам, отказ от термина “нетрадиционный урок” закономерен; “потому что его широкое использование в методической литературе отличается от традиционной организации обучения только внешними, процессуальными средствами активизации </w:t>
      </w:r>
      <w:r w:rsidR="009E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активности”.</w:t>
      </w: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большая часть исследований все же используют в своих работах термин “нетрадиционный урок”. В частности авторы методических пособий по истории Е.Е. Вяземский, О.Ю. Стрелова, И.Н. Ионов, М.В. Короткова, Л.П. Борзова посвящают ряд своих работ урокам с “нетрадиционными формами обучения”.</w:t>
      </w:r>
    </w:p>
    <w:p w:rsidR="005D4724" w:rsidRPr="00352E4E" w:rsidRDefault="005D4724" w:rsidP="005D472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мы можем подразумевать под понятием “нетрадиционная форма урока”? О.В.Трофимова дает следующее определение: “НФУ – это интерактивные формы урока, характеризующиеся субъект – субъектной позицией в системе учитель–ученик, многообразием видов деятельности субъектов (игровая, дискуссионно-оценочная, рефлексивная), базирующихся на активных методах обучения (проблемном, исследовательском, </w:t>
      </w:r>
      <w:r w:rsidR="00352E4E" w:rsidRPr="003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“методе прямого доступа”)”. </w:t>
      </w:r>
    </w:p>
    <w:sectPr w:rsidR="005D4724" w:rsidRPr="00352E4E" w:rsidSect="0065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724"/>
    <w:rsid w:val="00123C80"/>
    <w:rsid w:val="00352E4E"/>
    <w:rsid w:val="005D4724"/>
    <w:rsid w:val="00654EAD"/>
    <w:rsid w:val="00733C10"/>
    <w:rsid w:val="009E5F8B"/>
    <w:rsid w:val="00CD1C79"/>
    <w:rsid w:val="00D5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AD"/>
  </w:style>
  <w:style w:type="paragraph" w:styleId="1">
    <w:name w:val="heading 1"/>
    <w:basedOn w:val="a"/>
    <w:link w:val="10"/>
    <w:uiPriority w:val="9"/>
    <w:qFormat/>
    <w:rsid w:val="005D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2013-03-26T11:30:00Z</dcterms:created>
  <dcterms:modified xsi:type="dcterms:W3CDTF">2014-10-07T11:19:00Z</dcterms:modified>
</cp:coreProperties>
</file>