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39" w:rsidRDefault="007B6039" w:rsidP="007B6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 xml:space="preserve">Консультация  для воспитателей. </w:t>
      </w:r>
      <w:r>
        <w:rPr>
          <w:rFonts w:ascii="Times New Roman" w:hAnsi="Times New Roman" w:cs="Times New Roman"/>
          <w:sz w:val="28"/>
          <w:szCs w:val="28"/>
        </w:rPr>
        <w:br/>
        <w:t>Тема:</w:t>
      </w:r>
      <w:r w:rsidRPr="007B6039">
        <w:rPr>
          <w:rFonts w:ascii="Times New Roman" w:hAnsi="Times New Roman" w:cs="Times New Roman"/>
          <w:sz w:val="28"/>
          <w:szCs w:val="28"/>
        </w:rPr>
        <w:t xml:space="preserve"> «Художественное  творчество детей дошкольного  возраста».</w:t>
      </w:r>
    </w:p>
    <w:p w:rsidR="007B6039" w:rsidRPr="007B6039" w:rsidRDefault="007B6039" w:rsidP="007B60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Сорокина Т.М.</w:t>
      </w:r>
      <w:bookmarkStart w:id="0" w:name="_GoBack"/>
      <w:bookmarkEnd w:id="0"/>
    </w:p>
    <w:p w:rsidR="007B6039" w:rsidRP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>Нет  в мире двух одинаковых художников.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>Когда художник что-то заимствует, говорят: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6039">
        <w:rPr>
          <w:rFonts w:ascii="Times New Roman" w:hAnsi="Times New Roman" w:cs="Times New Roman"/>
          <w:sz w:val="28"/>
          <w:szCs w:val="28"/>
        </w:rPr>
        <w:t>работает в стиле Ван Гога», «в стиле Моне».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>Поэтому  репродуктивные методы обучения рисованию или лепке («делай как я») ничего общего с творческим процессом не имеют. Хотя нужно помнить,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>если ребенок вносит в образ что-то свое, то неосознанное подражание взрослому  художнику выполняет развивающую функцию.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 xml:space="preserve">На занятиях изобразительным искусством юным художникам не нужно  давать нужных рецептов. Нужно создавать предпосылки для  самостоятельного решения и поиска поставленной творческой задачи. Педагог  лишь помогает детям ориентироваться в этом поиске, создает  оптимальные условия для зарождения замысла. Справедливо  утверждение  педагога-художника 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Е.К.Макаровой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 о том, что воспитатель должен  развивать в себе «искусство не мешать». Не  навязывать юному художнику своих взглядов, не считать себя и свои  представления  единственно правильными.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>Установка  на удивление, на осмысление уже известного является важным компонентом личностно-ориентированного подхода  в организации творческой деятельности дошкольников.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 xml:space="preserve">Например, читая стихотворение 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 «Чудо  дерево» воспитатель  просит детей придумать свое необычное  дерево, на котором могут расти  «не  чулки и башмачки», а, например, машины и кастрюли. Педагог  просит каждого сначала словесно описать возможный образ  сказочного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 xml:space="preserve">дерева.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6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каждый ребенок реализует свой  замысел: на одном дереве растут  куклы, на другом – книжки, на третьем -  телевиз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6039">
        <w:rPr>
          <w:rFonts w:ascii="Times New Roman" w:hAnsi="Times New Roman" w:cs="Times New Roman"/>
          <w:sz w:val="28"/>
          <w:szCs w:val="28"/>
        </w:rPr>
        <w:t xml:space="preserve">ры, на четвертом -  танки и ракеты. Это и есть метод </w:t>
      </w:r>
      <w:r w:rsidRPr="007B6039">
        <w:rPr>
          <w:rFonts w:ascii="Times New Roman" w:hAnsi="Times New Roman" w:cs="Times New Roman"/>
          <w:sz w:val="28"/>
          <w:szCs w:val="28"/>
        </w:rPr>
        <w:t>парадокса</w:t>
      </w:r>
      <w:r w:rsidRPr="007B6039">
        <w:rPr>
          <w:rFonts w:ascii="Times New Roman" w:hAnsi="Times New Roman" w:cs="Times New Roman"/>
          <w:sz w:val="28"/>
          <w:szCs w:val="28"/>
        </w:rPr>
        <w:t>. Он  может получить и дальнейшее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6039">
        <w:rPr>
          <w:rFonts w:ascii="Times New Roman" w:hAnsi="Times New Roman" w:cs="Times New Roman"/>
          <w:sz w:val="28"/>
          <w:szCs w:val="28"/>
        </w:rPr>
        <w:t>звитие в конструктивных и декоративных видах деятельности. Дошкольникам предлагают слепить чудо-зверя и придумать ему название. Перед началом работы и после нее юные художники придумывают необычные имена: «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Слоно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>-бабочка», «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Крокодило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>-орел», «Толстячок-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коробколет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>» и т.д.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 xml:space="preserve">Особой заботой для воспитателя  являются дети, имеющие слабое общее и художественное развитие. Индивидуальная работа с ними не исключает возможности </w:t>
      </w:r>
      <w:r w:rsidRPr="007B6039">
        <w:rPr>
          <w:rFonts w:ascii="Times New Roman" w:hAnsi="Times New Roman" w:cs="Times New Roman"/>
          <w:sz w:val="28"/>
          <w:szCs w:val="28"/>
        </w:rPr>
        <w:lastRenderedPageBreak/>
        <w:t>оказания практической помощи детям со стороны художника-воспитателя. Однако внедрение в творческий процесс маленького художника нужно осуществлять не назидательно: «Я нарисую так, а ты как?»,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603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начнууууу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 – ты продолжишь», « Я нарисую только деталь, а ты все остальное»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>При организации творческого процесса дошкольников важно, чтобы педагогическая подсказка стимулировала деятельность малыша и не вызывала отчуждение. Педагогический показ приемов работы должен быть вариативным, не замыкаться на каком-то конкретном образце. Воспитатель должен помочь юным исследователям выявить свойства художественных материалов, чтобы ребенок мог воспользоваться ими для реализации своего творческого замысла. При этом важно «пробуж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6039">
        <w:rPr>
          <w:rFonts w:ascii="Times New Roman" w:hAnsi="Times New Roman" w:cs="Times New Roman"/>
          <w:sz w:val="28"/>
          <w:szCs w:val="28"/>
        </w:rPr>
        <w:t>ать предельную самостоятельность детей, развивать до возможного напряжения активность их воли и изобретательских способностей» (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А.В.Бакушинский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)  Воспитатель всегда должен помнить о 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 продукта детского творчества, о важности крупных и мелких открытий</w:t>
      </w:r>
      <w:r w:rsidRPr="007B6039">
        <w:rPr>
          <w:rFonts w:ascii="Times New Roman" w:hAnsi="Times New Roman" w:cs="Times New Roman"/>
          <w:sz w:val="28"/>
          <w:szCs w:val="28"/>
        </w:rPr>
        <w:tab/>
        <w:t>, которые совершает ребенок в процессе работы. Анализируя результаты творческого труда, не перехваливая работу, подмечать в ней что-то особенное, значительное и выразительное.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>На систематических занятиях в образовательных учреждениях юные художники, знакомясь в течени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года с разнообразными  художественными материалами (гуашь, акварель, глина, пластилин, восковые мелки, уголь, сангина,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 xml:space="preserve">тушь, цветная бумага и т.п.) осваивают язык художника в общении со зрителем.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Постепенно элементы художественной формы – цвет, линия, пятно,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>ритм, композиция и т.п. – начинают использоваться детьми как средство передачи мыслей, чувств, намерений человека.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Но происходит это не сразу и требует от воспитателя большого терпения и снисходительности.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 xml:space="preserve">Следует учитывать, что рассеянное внимание, присущее дошкольникам, не способствует устойчивости замысла. В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их практического замысла мы можем наблюдать несоответствие задуманного и реально получившегося замысла. От детей часто можно услышать: «Хотел нарисовать веселую принцессу, а получилась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невеселая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», «Задумал нарисовать мышку, а получилось чудо-юдо» и т.п. Это расхождение не нужно возводить в трагедию. Если мы видим, что ребенок критически относится к своей неудаче, помогаем ему в новом  замысле. Во время анализа работ указываем на несоответствие замысла и результата и хвалим за адекватный 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замысел.</w:t>
      </w:r>
      <w:proofErr w:type="spellEnd"/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lastRenderedPageBreak/>
        <w:t>Дошкольникам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>присуща способность переиначивать поисково-ориентировочную,</w:t>
      </w:r>
      <w:r>
        <w:rPr>
          <w:rFonts w:ascii="Times New Roman" w:hAnsi="Times New Roman" w:cs="Times New Roman"/>
          <w:sz w:val="28"/>
          <w:szCs w:val="28"/>
        </w:rPr>
        <w:t xml:space="preserve"> поз</w:t>
      </w:r>
      <w:r w:rsidRPr="007B6039">
        <w:rPr>
          <w:rFonts w:ascii="Times New Roman" w:hAnsi="Times New Roman" w:cs="Times New Roman"/>
          <w:sz w:val="28"/>
          <w:szCs w:val="28"/>
        </w:rPr>
        <w:t xml:space="preserve">навательную ситуацию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какую-то другую. Юный рисовальщик не просто принимает предмет, перенимает образец, переиначивает его, пересоздает его образ. Причем инициатива 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переиначивания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 идет от самого ребенка. 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6039">
        <w:rPr>
          <w:rFonts w:ascii="Times New Roman" w:hAnsi="Times New Roman" w:cs="Times New Roman"/>
          <w:sz w:val="28"/>
          <w:szCs w:val="28"/>
        </w:rPr>
        <w:t xml:space="preserve">слова педагога вводят ребенка в курс ситуации, но примеры свидетельствуют о собственной установке ребенка на продуктивное творчество и создание собственного образа, отличного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общепринятого.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6039">
        <w:rPr>
          <w:rFonts w:ascii="Times New Roman" w:hAnsi="Times New Roman" w:cs="Times New Roman"/>
          <w:sz w:val="28"/>
          <w:szCs w:val="28"/>
        </w:rPr>
        <w:t>опоставляя творчество профессиональных художников и детей, подчеркивайте общее – то, что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7B6039">
        <w:rPr>
          <w:rFonts w:ascii="Times New Roman" w:hAnsi="Times New Roman" w:cs="Times New Roman"/>
          <w:sz w:val="28"/>
          <w:szCs w:val="28"/>
        </w:rPr>
        <w:t>единяет в процессе работы взрослого и ребенка – выразительность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6039">
        <w:rPr>
          <w:rFonts w:ascii="Times New Roman" w:hAnsi="Times New Roman" w:cs="Times New Roman"/>
          <w:sz w:val="28"/>
          <w:szCs w:val="28"/>
        </w:rPr>
        <w:t>тельного образа. Но отмечайте и особенно для детского творчества – непосредственность, искренность, условность, схематичность образов, экспрессивность и самодостаточность.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>Постепенно у каждого педагога соберется  фонд детских работ от 3-7 лет, который можно использовать на занятиях  в качестве зрительного ряда. Юные художники с неподдельным интересом рассматривают работы своих сверстников. Они словно прицениваются к ним, взвешивая свои возможности: «у меня получится хуже или лучше». Эти размышления могут стать стимулом для деятельности. Нацельте детей на то, чтобы их работа была бы уникальным, неповторимым, единственным творением.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>Отсюда вывод – показываемые на занятии работы детей должны быть разноплановыми, разнохарактерными, нестереотипными,  должны будоражить фантазию, а не замыкать фантазию ребенка на подражание какому-нибудь образцу.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 xml:space="preserve">Во время анализа не следует дифференцировать детские работы на лучшие и худшие и не просите детей высказать свое негативное отношение к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неудачным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работам. При анализе работ важно в каждой найти что-то значительное. Развивать в детях оценочные суждения помогут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>: «какой рисунок самый нарядный (красивый,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>динамичный,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>красочный, озорной, грустный.) «Как вы думаете, что мне понравилось в этой работе?», «О чем интересном рассказал нам этот рисунок?», «Как бы вы назвали этот рисунок?»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 xml:space="preserve">Использование в игре нетрадиционных изобразительных техник позволяет разнообразить способности ребенка в рисовании, пробуждает интерес к исследованию изобразительных материалов, и как следствие повышает интерес к продуктивной </w:t>
      </w:r>
      <w:r w:rsidRPr="007B6039">
        <w:rPr>
          <w:rFonts w:ascii="Times New Roman" w:hAnsi="Times New Roman" w:cs="Times New Roman"/>
          <w:sz w:val="28"/>
          <w:szCs w:val="28"/>
        </w:rPr>
        <w:lastRenderedPageBreak/>
        <w:t>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>целом. Доступность  использования нетрадиционных способов изображения определяется возрастными особенностями дошкольников.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7B60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начиная с двух лет дети могу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6039">
        <w:rPr>
          <w:rFonts w:ascii="Times New Roman" w:hAnsi="Times New Roman" w:cs="Times New Roman"/>
          <w:sz w:val="28"/>
          <w:szCs w:val="28"/>
        </w:rPr>
        <w:t xml:space="preserve"> освоить «пальчиковую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живопись», «отпечатки пальцами и ладошками», «работу цветным мелом (пастелью) на темной бумаге»,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 гофрированной бумаги».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А начиная с трех лет малыши могут освоить различные виды печати, для получения оттисков могут использоваться самые различные предметы: ластик, кубик, пробки,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39">
        <w:rPr>
          <w:rFonts w:ascii="Times New Roman" w:hAnsi="Times New Roman" w:cs="Times New Roman"/>
          <w:sz w:val="28"/>
          <w:szCs w:val="28"/>
        </w:rPr>
        <w:t>разрезанные овощи (из овощей можно сделать фигурные формы.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Получение фигурных оттисков доставит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6039">
        <w:rPr>
          <w:rFonts w:ascii="Times New Roman" w:hAnsi="Times New Roman" w:cs="Times New Roman"/>
          <w:sz w:val="28"/>
          <w:szCs w:val="28"/>
        </w:rPr>
        <w:t>алышам большое удовольствие при украшении салфетки, косынки или платка.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>С трех лет дети осваивают изобразительные возможности различных художественных материалов: угля, мела, пастели, фломастеров, красок, пластилина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6039">
        <w:rPr>
          <w:rFonts w:ascii="Times New Roman" w:hAnsi="Times New Roman" w:cs="Times New Roman"/>
          <w:sz w:val="28"/>
          <w:szCs w:val="28"/>
        </w:rPr>
        <w:t>природных материалов и т.п.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 xml:space="preserve">С четырех лет дети могут освоить смешанные техники, например, работать печатками и дорисовывать недостающие изображения. Выполнить рисунок  восковыми мелками и перекрыть его акварельными красками. В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возрасте дети могут освоить прием  «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>», выполнять работу по трафарету, рисовать угольной палочкой, сангиной, сухой кистью, играть с кляксами. Прием  «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>» применяется при изображении насекомых и фантастических животных.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>С пяти лет дети могут освоить сложный прием «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>то, когда ложкой выливается краска на лист бумаги и затем эта большая клякса раздувается с помощью трубочки, недостающие детали дорисовываются.</w:t>
      </w:r>
    </w:p>
    <w:p w:rsid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 нитью» - необычная техника, которая привлекает детей непредсказуемостью изображения. Нитка окунается в краску, а затем выкладывается на половину листа согнутого пополам. Затем изображение накрывается второй половиной </w:t>
      </w:r>
      <w:proofErr w:type="gramStart"/>
      <w:r w:rsidRPr="007B6039">
        <w:rPr>
          <w:rFonts w:ascii="Times New Roman" w:hAnsi="Times New Roman" w:cs="Times New Roman"/>
          <w:sz w:val="28"/>
          <w:szCs w:val="28"/>
        </w:rPr>
        <w:t>листа</w:t>
      </w:r>
      <w:proofErr w:type="gramEnd"/>
      <w:r w:rsidRPr="007B6039">
        <w:rPr>
          <w:rFonts w:ascii="Times New Roman" w:hAnsi="Times New Roman" w:cs="Times New Roman"/>
          <w:sz w:val="28"/>
          <w:szCs w:val="28"/>
        </w:rPr>
        <w:t xml:space="preserve"> и ниточка вытягивается, получается симметричное изображение, недостающие детали 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дорисовываются.</w:t>
      </w:r>
      <w:proofErr w:type="spellEnd"/>
    </w:p>
    <w:p w:rsidR="007B6039" w:rsidRPr="007B6039" w:rsidRDefault="007B6039" w:rsidP="007B6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 и техника оригами особенно плодотворны в подготовительной группе. Навыки сгибания бумаги и получение какого-нибудь образа развивают ребенка многогранно. Деление листа на разные фигуры </w:t>
      </w:r>
      <w:proofErr w:type="spellStart"/>
      <w:r w:rsidRPr="007B6039">
        <w:rPr>
          <w:rFonts w:ascii="Times New Roman" w:hAnsi="Times New Roman" w:cs="Times New Roman"/>
          <w:sz w:val="28"/>
          <w:szCs w:val="28"/>
        </w:rPr>
        <w:t>обогощает</w:t>
      </w:r>
      <w:proofErr w:type="spellEnd"/>
      <w:r w:rsidRPr="007B6039">
        <w:rPr>
          <w:rFonts w:ascii="Times New Roman" w:hAnsi="Times New Roman" w:cs="Times New Roman"/>
          <w:sz w:val="28"/>
          <w:szCs w:val="28"/>
        </w:rPr>
        <w:t xml:space="preserve"> зрительную память, закладывает информацию о многообразии и подобии геометрических форм, их соразмерности и выразительных возможностях. Работая по сгибам листа, ребенок </w:t>
      </w:r>
      <w:r w:rsidRPr="007B6039">
        <w:rPr>
          <w:rFonts w:ascii="Times New Roman" w:hAnsi="Times New Roman" w:cs="Times New Roman"/>
          <w:sz w:val="28"/>
          <w:szCs w:val="28"/>
        </w:rPr>
        <w:lastRenderedPageBreak/>
        <w:t>приобретает координационные навыки и аккуратность, развивает мелкую моторику рук. А игры с поделками в стиле оригами обог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6039">
        <w:rPr>
          <w:rFonts w:ascii="Times New Roman" w:hAnsi="Times New Roman" w:cs="Times New Roman"/>
          <w:sz w:val="28"/>
          <w:szCs w:val="28"/>
        </w:rPr>
        <w:t>щает детские представления об окружающем мире, развивает установку на творческое освоение мира.</w:t>
      </w:r>
    </w:p>
    <w:p w:rsidR="007B6039" w:rsidRPr="007B6039" w:rsidRDefault="007B6039" w:rsidP="007B6039">
      <w:pPr>
        <w:rPr>
          <w:rFonts w:ascii="Times New Roman" w:hAnsi="Times New Roman" w:cs="Times New Roman"/>
          <w:sz w:val="28"/>
          <w:szCs w:val="28"/>
        </w:rPr>
      </w:pPr>
      <w:r w:rsidRPr="007B6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325" w:rsidRPr="007B6039" w:rsidRDefault="00235325" w:rsidP="007B1A3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B6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</w:p>
    <w:sectPr w:rsidR="00235325" w:rsidRPr="007B6039" w:rsidSect="00A514BC">
      <w:headerReference w:type="default" r:id="rId9"/>
      <w:pgSz w:w="11906" w:h="16838"/>
      <w:pgMar w:top="1134" w:right="851" w:bottom="1134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6F" w:rsidRDefault="00AE286F" w:rsidP="00212C0C">
      <w:pPr>
        <w:spacing w:after="0" w:line="240" w:lineRule="auto"/>
      </w:pPr>
      <w:r>
        <w:separator/>
      </w:r>
    </w:p>
  </w:endnote>
  <w:endnote w:type="continuationSeparator" w:id="0">
    <w:p w:rsidR="00AE286F" w:rsidRDefault="00AE286F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6F" w:rsidRDefault="00AE286F" w:rsidP="00212C0C">
      <w:pPr>
        <w:spacing w:after="0" w:line="240" w:lineRule="auto"/>
      </w:pPr>
      <w:r>
        <w:separator/>
      </w:r>
    </w:p>
  </w:footnote>
  <w:footnote w:type="continuationSeparator" w:id="0">
    <w:p w:rsidR="00AE286F" w:rsidRDefault="00AE286F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F" w:rsidRDefault="0006706F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</w:p>
  <w:p w:rsidR="0006706F" w:rsidRDefault="00A31572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  <w:r w:rsidRPr="00A41BF1">
      <w:rPr>
        <w:rFonts w:ascii="Times New Roman" w:hAnsi="Times New Roman" w:cs="Times New Roman"/>
        <w:sz w:val="28"/>
        <w:szCs w:val="28"/>
      </w:rPr>
      <w:t xml:space="preserve">Муниципальное бюджетное </w:t>
    </w:r>
    <w:r w:rsidR="00AF490C" w:rsidRPr="00A41BF1">
      <w:rPr>
        <w:rFonts w:ascii="Times New Roman" w:hAnsi="Times New Roman" w:cs="Times New Roman"/>
        <w:sz w:val="28"/>
        <w:szCs w:val="28"/>
      </w:rPr>
      <w:t>дошкольное образовательное</w:t>
    </w:r>
    <w:r w:rsidR="00A41BF1" w:rsidRPr="00A41BF1">
      <w:rPr>
        <w:rFonts w:ascii="Times New Roman" w:hAnsi="Times New Roman" w:cs="Times New Roman"/>
        <w:sz w:val="28"/>
        <w:szCs w:val="28"/>
      </w:rPr>
      <w:t xml:space="preserve"> учреждение –</w:t>
    </w:r>
  </w:p>
  <w:p w:rsidR="00A31572" w:rsidRPr="00A41BF1" w:rsidRDefault="00A41BF1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  <w:r w:rsidRPr="00A41BF1">
      <w:rPr>
        <w:rFonts w:ascii="Times New Roman" w:hAnsi="Times New Roman" w:cs="Times New Roman"/>
        <w:sz w:val="28"/>
        <w:szCs w:val="28"/>
      </w:rPr>
      <w:t xml:space="preserve"> детский сад комбинированного вида </w:t>
    </w:r>
    <w:r w:rsidR="00AF490C" w:rsidRPr="00A41BF1">
      <w:rPr>
        <w:rFonts w:ascii="Times New Roman" w:hAnsi="Times New Roman" w:cs="Times New Roman"/>
        <w:sz w:val="28"/>
        <w:szCs w:val="28"/>
      </w:rPr>
      <w:t xml:space="preserve"> </w:t>
    </w:r>
    <w:r w:rsidRPr="00A41BF1">
      <w:rPr>
        <w:rFonts w:ascii="Times New Roman" w:hAnsi="Times New Roman" w:cs="Times New Roman"/>
        <w:sz w:val="28"/>
        <w:szCs w:val="28"/>
      </w:rPr>
      <w:t>№ 27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A31572" w:rsidTr="00A514BC">
      <w:trPr>
        <w:trHeight w:val="148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A41BF1" w:rsidRPr="00CA1F7C" w:rsidRDefault="00A41BF1">
          <w:pPr>
            <w:pStyle w:val="af7"/>
          </w:pPr>
        </w:p>
      </w:tc>
    </w:tr>
  </w:tbl>
  <w:p w:rsidR="003640E4" w:rsidRPr="00B7333D" w:rsidRDefault="00734D3C" w:rsidP="00B7333D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 w:rsidRPr="00B7333D">
      <w:rPr>
        <w:rFonts w:ascii="Times New Roman" w:hAnsi="Times New Roman" w:cs="Times New Roman"/>
        <w:b/>
        <w:sz w:val="20"/>
        <w:szCs w:val="20"/>
      </w:rPr>
      <w:t>г. Екатеринбург ул.</w:t>
    </w:r>
    <w:r w:rsidR="00A70E96" w:rsidRPr="00B7333D">
      <w:rPr>
        <w:rFonts w:ascii="Times New Roman" w:hAnsi="Times New Roman" w:cs="Times New Roman"/>
        <w:b/>
        <w:sz w:val="20"/>
        <w:szCs w:val="20"/>
      </w:rPr>
      <w:t xml:space="preserve"> </w:t>
    </w:r>
    <w:r w:rsidRPr="00B7333D">
      <w:rPr>
        <w:rFonts w:ascii="Times New Roman" w:hAnsi="Times New Roman" w:cs="Times New Roman"/>
        <w:b/>
        <w:sz w:val="20"/>
        <w:szCs w:val="20"/>
      </w:rPr>
      <w:t xml:space="preserve">Опалихинская 29 а. тел. </w:t>
    </w:r>
    <w:r w:rsidR="00A70E96" w:rsidRPr="00B7333D">
      <w:rPr>
        <w:rFonts w:ascii="Times New Roman" w:hAnsi="Times New Roman" w:cs="Times New Roman"/>
        <w:b/>
        <w:sz w:val="20"/>
        <w:szCs w:val="20"/>
      </w:rPr>
      <w:t>/</w:t>
    </w:r>
    <w:r w:rsidR="00B7333D">
      <w:rPr>
        <w:rFonts w:ascii="Times New Roman" w:hAnsi="Times New Roman" w:cs="Times New Roman"/>
        <w:b/>
        <w:sz w:val="20"/>
        <w:szCs w:val="20"/>
      </w:rPr>
      <w:t>ф</w:t>
    </w:r>
    <w:r w:rsidRPr="00B7333D">
      <w:rPr>
        <w:rFonts w:ascii="Times New Roman" w:hAnsi="Times New Roman" w:cs="Times New Roman"/>
        <w:b/>
        <w:sz w:val="20"/>
        <w:szCs w:val="20"/>
      </w:rPr>
      <w:t>акс:</w:t>
    </w:r>
    <w:r w:rsidR="00A70E96" w:rsidRPr="00B7333D">
      <w:rPr>
        <w:rFonts w:ascii="Times New Roman" w:hAnsi="Times New Roman" w:cs="Times New Roman"/>
        <w:b/>
        <w:sz w:val="20"/>
        <w:szCs w:val="20"/>
      </w:rPr>
      <w:t xml:space="preserve"> (343)</w:t>
    </w:r>
    <w:r w:rsidRPr="00B7333D">
      <w:rPr>
        <w:rFonts w:ascii="Times New Roman" w:hAnsi="Times New Roman" w:cs="Times New Roman"/>
        <w:b/>
        <w:sz w:val="20"/>
        <w:szCs w:val="20"/>
      </w:rPr>
      <w:t xml:space="preserve"> 245-45-41</w:t>
    </w:r>
    <w:r w:rsidR="00BF1390" w:rsidRPr="00B7333D">
      <w:rPr>
        <w:rFonts w:ascii="Times New Roman" w:hAnsi="Times New Roman" w:cs="Times New Roman"/>
        <w:b/>
        <w:sz w:val="20"/>
        <w:szCs w:val="20"/>
      </w:rPr>
      <w:t xml:space="preserve"> </w:t>
    </w:r>
    <w:r w:rsidR="00BF1390" w:rsidRPr="00B7333D">
      <w:rPr>
        <w:rFonts w:ascii="Times New Roman" w:hAnsi="Times New Roman" w:cs="Times New Roman"/>
        <w:b/>
        <w:sz w:val="20"/>
        <w:szCs w:val="20"/>
        <w:lang w:val="en-US"/>
      </w:rPr>
      <w:t>Email</w:t>
    </w:r>
    <w:r w:rsidRPr="00B7333D">
      <w:rPr>
        <w:rFonts w:ascii="Times New Roman" w:hAnsi="Times New Roman" w:cs="Times New Roman"/>
        <w:b/>
        <w:sz w:val="20"/>
        <w:szCs w:val="20"/>
      </w:rPr>
      <w:t xml:space="preserve">: </w:t>
    </w:r>
    <w:hyperlink r:id="rId1" w:history="1"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  <w:lang w:val="en-US"/>
        </w:rPr>
        <w:t>mbousad</w:t>
      </w:r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</w:rPr>
        <w:t>27@</w:t>
      </w:r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  <w:lang w:val="en-US"/>
        </w:rPr>
        <w:t>k</w:t>
      </w:r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</w:rPr>
        <w:t>66.</w:t>
      </w:r>
      <w:proofErr w:type="spellStart"/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hyperlink>
    <w:r w:rsidR="00B7333D" w:rsidRPr="00B7333D">
      <w:rPr>
        <w:rFonts w:ascii="Times New Roman" w:hAnsi="Times New Roman" w:cs="Times New Roman"/>
        <w:b/>
        <w:sz w:val="20"/>
        <w:szCs w:val="20"/>
      </w:rPr>
      <w:t>, сайт: 27</w:t>
    </w:r>
    <w:r w:rsidR="00B7333D">
      <w:rPr>
        <w:rFonts w:ascii="Times New Roman" w:hAnsi="Times New Roman" w:cs="Times New Roman"/>
        <w:b/>
        <w:sz w:val="20"/>
        <w:szCs w:val="20"/>
      </w:rPr>
      <w:t>.</w:t>
    </w:r>
    <w:proofErr w:type="spellStart"/>
    <w:r w:rsidR="00B7333D" w:rsidRPr="00B7333D">
      <w:rPr>
        <w:rFonts w:ascii="Times New Roman" w:hAnsi="Times New Roman" w:cs="Times New Roman"/>
        <w:b/>
        <w:sz w:val="20"/>
        <w:szCs w:val="20"/>
        <w:lang w:val="en-US"/>
      </w:rPr>
      <w:t>tvoysadik</w:t>
    </w:r>
    <w:proofErr w:type="spellEnd"/>
    <w:r w:rsidR="00B7333D" w:rsidRPr="00B7333D">
      <w:rPr>
        <w:rFonts w:ascii="Times New Roman" w:hAnsi="Times New Roman" w:cs="Times New Roman"/>
        <w:b/>
        <w:sz w:val="20"/>
        <w:szCs w:val="20"/>
      </w:rPr>
      <w:t>.</w:t>
    </w:r>
    <w:proofErr w:type="spellStart"/>
    <w:r w:rsidR="00B7333D" w:rsidRPr="00B7333D">
      <w:rPr>
        <w:rFonts w:ascii="Times New Roman" w:hAnsi="Times New Roman" w:cs="Times New Roman"/>
        <w:b/>
        <w:sz w:val="20"/>
        <w:szCs w:val="20"/>
        <w:lang w:val="en-US"/>
      </w:rPr>
      <w:t>ru</w:t>
    </w:r>
    <w:proofErr w:type="spellEnd"/>
  </w:p>
  <w:p w:rsidR="00212C0C" w:rsidRDefault="00212C0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00242E"/>
    <w:rsid w:val="00002748"/>
    <w:rsid w:val="00003526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61068"/>
    <w:rsid w:val="000619C0"/>
    <w:rsid w:val="00065510"/>
    <w:rsid w:val="0006706F"/>
    <w:rsid w:val="00072450"/>
    <w:rsid w:val="0007616F"/>
    <w:rsid w:val="00076595"/>
    <w:rsid w:val="000819AD"/>
    <w:rsid w:val="000830A6"/>
    <w:rsid w:val="00084C52"/>
    <w:rsid w:val="000976DF"/>
    <w:rsid w:val="000A1CD5"/>
    <w:rsid w:val="000B3CA2"/>
    <w:rsid w:val="000B4677"/>
    <w:rsid w:val="000C0CC8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7F0B"/>
    <w:rsid w:val="00212C0C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2F6761"/>
    <w:rsid w:val="003010DE"/>
    <w:rsid w:val="0031347E"/>
    <w:rsid w:val="00313BDE"/>
    <w:rsid w:val="00315E03"/>
    <w:rsid w:val="003175C3"/>
    <w:rsid w:val="00320D22"/>
    <w:rsid w:val="00347153"/>
    <w:rsid w:val="00351DDC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A5636"/>
    <w:rsid w:val="003B00D8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B66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61D7"/>
    <w:rsid w:val="00567B98"/>
    <w:rsid w:val="00570CBD"/>
    <w:rsid w:val="00574290"/>
    <w:rsid w:val="005744B7"/>
    <w:rsid w:val="00590878"/>
    <w:rsid w:val="00590B34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41BD"/>
    <w:rsid w:val="006A2BCB"/>
    <w:rsid w:val="006A2D42"/>
    <w:rsid w:val="006A6949"/>
    <w:rsid w:val="006B7AEC"/>
    <w:rsid w:val="006D059D"/>
    <w:rsid w:val="006D31DB"/>
    <w:rsid w:val="006D5C88"/>
    <w:rsid w:val="006D668B"/>
    <w:rsid w:val="006E3D0A"/>
    <w:rsid w:val="006E5AD2"/>
    <w:rsid w:val="006F57A1"/>
    <w:rsid w:val="006F6FCA"/>
    <w:rsid w:val="00700CCF"/>
    <w:rsid w:val="007016F4"/>
    <w:rsid w:val="00707002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B6039"/>
    <w:rsid w:val="007C39C9"/>
    <w:rsid w:val="007C47EB"/>
    <w:rsid w:val="007D3BAD"/>
    <w:rsid w:val="007D7985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A073F"/>
    <w:rsid w:val="008B37C5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10EFB"/>
    <w:rsid w:val="009156F0"/>
    <w:rsid w:val="00921886"/>
    <w:rsid w:val="00927F31"/>
    <w:rsid w:val="00945F3C"/>
    <w:rsid w:val="00947E55"/>
    <w:rsid w:val="00953222"/>
    <w:rsid w:val="00960C35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B3195"/>
    <w:rsid w:val="009D14EE"/>
    <w:rsid w:val="009D252A"/>
    <w:rsid w:val="009E0F87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7DD0"/>
    <w:rsid w:val="00AA1DE8"/>
    <w:rsid w:val="00AA23F2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FA3"/>
    <w:rsid w:val="00AE05DA"/>
    <w:rsid w:val="00AE286F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5081"/>
    <w:rsid w:val="00B24F51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76DC"/>
    <w:rsid w:val="00BE7813"/>
    <w:rsid w:val="00BF1390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2D89"/>
    <w:rsid w:val="00C63D65"/>
    <w:rsid w:val="00C65726"/>
    <w:rsid w:val="00C75A12"/>
    <w:rsid w:val="00C82523"/>
    <w:rsid w:val="00C90593"/>
    <w:rsid w:val="00C963BD"/>
    <w:rsid w:val="00CA1F7C"/>
    <w:rsid w:val="00CA4642"/>
    <w:rsid w:val="00CB07D4"/>
    <w:rsid w:val="00CB630B"/>
    <w:rsid w:val="00CC2FA3"/>
    <w:rsid w:val="00CD0714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D76"/>
    <w:rsid w:val="00CF615A"/>
    <w:rsid w:val="00D0125A"/>
    <w:rsid w:val="00D01E3C"/>
    <w:rsid w:val="00D02471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56BD"/>
    <w:rsid w:val="00E10A25"/>
    <w:rsid w:val="00E1690F"/>
    <w:rsid w:val="00E23B2D"/>
    <w:rsid w:val="00E35DEA"/>
    <w:rsid w:val="00E36BE5"/>
    <w:rsid w:val="00E40C9D"/>
    <w:rsid w:val="00E4484F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915A1"/>
    <w:rsid w:val="00E92C12"/>
    <w:rsid w:val="00E95906"/>
    <w:rsid w:val="00E97A11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5637"/>
    <w:rsid w:val="00EE7D46"/>
    <w:rsid w:val="00EF43DB"/>
    <w:rsid w:val="00EF6DCC"/>
    <w:rsid w:val="00EF763C"/>
    <w:rsid w:val="00F03FAB"/>
    <w:rsid w:val="00F03FEC"/>
    <w:rsid w:val="00F1305B"/>
    <w:rsid w:val="00F156C0"/>
    <w:rsid w:val="00F51000"/>
    <w:rsid w:val="00F5217B"/>
    <w:rsid w:val="00F55804"/>
    <w:rsid w:val="00F7702D"/>
    <w:rsid w:val="00F83EE7"/>
    <w:rsid w:val="00F849DB"/>
    <w:rsid w:val="00F861FC"/>
    <w:rsid w:val="00F86340"/>
    <w:rsid w:val="00F8774F"/>
    <w:rsid w:val="00F93A2A"/>
    <w:rsid w:val="00FA4462"/>
    <w:rsid w:val="00FA487D"/>
    <w:rsid w:val="00FA737F"/>
    <w:rsid w:val="00FB1449"/>
    <w:rsid w:val="00FB3CA1"/>
    <w:rsid w:val="00FC242E"/>
    <w:rsid w:val="00FC287A"/>
    <w:rsid w:val="00FD080A"/>
    <w:rsid w:val="00FD3652"/>
    <w:rsid w:val="00FE2A73"/>
    <w:rsid w:val="00FE4155"/>
    <w:rsid w:val="00FE5E29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39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39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ousad27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9E64-67E5-4291-9CD7-A929A70A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mbousad27</cp:lastModifiedBy>
  <cp:revision>2</cp:revision>
  <cp:lastPrinted>2014-09-07T10:37:00Z</cp:lastPrinted>
  <dcterms:created xsi:type="dcterms:W3CDTF">2014-11-11T09:21:00Z</dcterms:created>
  <dcterms:modified xsi:type="dcterms:W3CDTF">2014-11-11T09:21:00Z</dcterms:modified>
</cp:coreProperties>
</file>