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56" w:rsidRPr="006440EC" w:rsidRDefault="006440EC" w:rsidP="006440EC">
      <w:pPr>
        <w:pStyle w:val="a5"/>
        <w:jc w:val="center"/>
        <w:rPr>
          <w:rStyle w:val="10pt"/>
          <w:rFonts w:ascii="Times New Roman CYR" w:hAnsi="Times New Roman CYR"/>
          <w:b/>
          <w:sz w:val="36"/>
          <w:szCs w:val="36"/>
          <w:lang w:val="ru-RU"/>
        </w:rPr>
      </w:pPr>
      <w:r w:rsidRPr="006440EC">
        <w:rPr>
          <w:rFonts w:ascii="Times New Roman CYR" w:eastAsia="Century Schoolbook" w:hAnsi="Times New Roman CYR" w:cs="Century Schoolbook"/>
          <w:b/>
          <w:sz w:val="36"/>
          <w:szCs w:val="36"/>
          <w:lang w:val="ru-RU"/>
        </w:rPr>
        <w:t>«Как играть с детьми старшего дошкольного возраста»</w:t>
      </w:r>
      <w:r>
        <w:rPr>
          <w:rFonts w:ascii="Times New Roman CYR" w:eastAsia="Century Schoolbook" w:hAnsi="Times New Roman CYR" w:cs="Century Schoolbook"/>
          <w:b/>
          <w:sz w:val="36"/>
          <w:szCs w:val="36"/>
          <w:lang w:val="ru-RU"/>
        </w:rPr>
        <w:t>.</w:t>
      </w:r>
    </w:p>
    <w:p w:rsidR="00BF2956" w:rsidRDefault="00BF2956" w:rsidP="00BF2956">
      <w:pPr>
        <w:pStyle w:val="a5"/>
        <w:ind w:left="3969"/>
        <w:jc w:val="both"/>
        <w:rPr>
          <w:rStyle w:val="10pt"/>
          <w:rFonts w:ascii="Times New Roman CYR" w:hAnsi="Times New Roman CYR"/>
          <w:sz w:val="32"/>
          <w:szCs w:val="32"/>
          <w:lang w:val="ru-RU"/>
        </w:rPr>
      </w:pPr>
    </w:p>
    <w:p w:rsidR="007376E5" w:rsidRDefault="006440EC" w:rsidP="006440EC">
      <w:pPr>
        <w:pStyle w:val="a5"/>
        <w:tabs>
          <w:tab w:val="left" w:pos="-142"/>
        </w:tabs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 xml:space="preserve">        </w:t>
      </w:r>
      <w:r w:rsidR="007376E5" w:rsidRPr="00BF2956">
        <w:rPr>
          <w:rStyle w:val="10pt"/>
          <w:rFonts w:ascii="Times New Roman CYR" w:hAnsi="Times New Roman CYR" w:cs="Times New Roman CYR"/>
          <w:sz w:val="28"/>
          <w:szCs w:val="28"/>
        </w:rPr>
        <w:t>Издавна психологи и педагоги называли дошкольный возраст возрастом игры. И это не случайно. Почти все, чем занимаются маленькие дети, предоставленные самим себе, они называют игрой.</w:t>
      </w:r>
    </w:p>
    <w:p w:rsidR="007376E5" w:rsidRDefault="007376E5" w:rsidP="007376E5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Для ребенка игра – средство самореализации и самовыражения. Она позволяет ему выйти за пределы ограниченного мира и построить свой собственный мир.</w:t>
      </w:r>
    </w:p>
    <w:p w:rsidR="007376E5" w:rsidRDefault="007376E5" w:rsidP="007376E5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Что же привлекает ребенка в игре? Сам процесс действования. Но действие в игре — особое, ненастоящее.</w:t>
      </w:r>
    </w:p>
    <w:p w:rsidR="007376E5" w:rsidRPr="00BF2956" w:rsidRDefault="007376E5" w:rsidP="007376E5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Эти «</w:t>
      </w:r>
      <w:proofErr w:type="gramStart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понарошку</w:t>
      </w:r>
      <w:proofErr w:type="gramEnd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», «как будто», то есть действие в вообража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емой ситуации, и делают игру отличным средством самореали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зации для ребенка. В игре он может делать все, что хочет, и все у него «получается».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Игра позволяет ребенку остановить мгновение, повто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рить и прожить его еще много раз. Например, он ездил с родителями на теплоходе, и теперь это приятное событие может постоянно повторяться в игре. Игра помогает ре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бенку не только получить удовольствие от «повторения» приятных событий, но и избавиться от неприятных пере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живаний, чувства неудовлетворенности, если что-то ему не удалось в действительности. К примеру, девочке очень хотелось быть Снегурочкой на детском празднике, но ей до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сталась всего лишь роль Снежинки. И вот она привлекает бабушку в качестве зрителя, а сама несколько раз разыгры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 xml:space="preserve">вает сценарий уже прошедшего в детском саду праздника, </w:t>
      </w:r>
      <w:proofErr w:type="gramStart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выполняя роль</w:t>
      </w:r>
      <w:proofErr w:type="gramEnd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Снегурочки.</w:t>
      </w:r>
    </w:p>
    <w:p w:rsidR="00BF2956" w:rsidRDefault="007376E5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Р</w:t>
      </w:r>
      <w:r w:rsidR="006440EC">
        <w:rPr>
          <w:rStyle w:val="10pt"/>
          <w:rFonts w:ascii="Times New Roman CYR" w:hAnsi="Times New Roman CYR" w:cs="Times New Roman CYR"/>
          <w:sz w:val="28"/>
          <w:szCs w:val="28"/>
        </w:rPr>
        <w:t>еб</w:t>
      </w:r>
      <w:r w:rsidR="006440EC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ё</w:t>
      </w:r>
      <w:proofErr w:type="spellStart"/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t>нку</w:t>
      </w:r>
      <w:proofErr w:type="spellEnd"/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игра обеспечивает эмоциональ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ное благополучие, позволяет реализовать самые разные стремления и, прежде всего, желание действовать как взрослый, желание управлять вещами (которые на самом-то деле пока еще не очень подчиняются ему).</w:t>
      </w:r>
    </w:p>
    <w:p w:rsidR="006440EC" w:rsidRDefault="007376E5" w:rsidP="007376E5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Психологические исследования показывают, что ребен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ку, который «не</w:t>
      </w:r>
    </w:p>
    <w:p w:rsidR="007376E5" w:rsidRPr="00BF2956" w:rsidRDefault="007376E5" w:rsidP="006440EC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доиграл» в детстве, будет труднее учить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ся и налаживать контакты с другими людьми, чем детям, имеющим богатый игровой опыт, особенно опыт совмест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ной игры со сверстниками.</w:t>
      </w:r>
    </w:p>
    <w:p w:rsidR="006440EC" w:rsidRDefault="007376E5" w:rsidP="007376E5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Из всего сказанного ясно, что игра имеет огромное значе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ние для общего</w:t>
      </w:r>
    </w:p>
    <w:p w:rsidR="007376E5" w:rsidRPr="00BF2956" w:rsidRDefault="007376E5" w:rsidP="006440EC">
      <w:pPr>
        <w:pStyle w:val="a5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развития и воспитания ребенка.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Как же играют дети пяти</w:t>
      </w:r>
      <w:r w:rsidR="007376E5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-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семи лет? Сюжетная игра ребенка становится очень разнообраз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ной по своим формам.</w:t>
      </w:r>
    </w:p>
    <w:p w:rsidR="00BF2956" w:rsidRPr="00BF2956" w:rsidRDefault="007376E5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В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жизни старшего дошкольника все большее место на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чинает занимать режиссерская игра, появляется игра-фантазирование.</w:t>
      </w:r>
    </w:p>
    <w:p w:rsidR="00BF2956" w:rsidRPr="00BF2956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Собственно ролевая игра развивается в сторону конкре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тизации образа персонажа, роль которого берет на себя ребенок. Не просто назвать себя, условно обозначить свою роль, а уподобиться образу, максимально приблизиться к нему хотя бы внешне — вот что становится очень важ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ным.</w:t>
      </w:r>
    </w:p>
    <w:p w:rsidR="00BF2956" w:rsidRPr="007376E5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Часто возникает особая игра — ряженье, где дело до раз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вернутых ролевых действий даже не доходит. Девочки, ре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 xml:space="preserve">шившие играть в принцесс, могут долго прилаживать себе шлейф из покрывала, примерять мамины бусы и т.п. Не чужды такой игры и мальчики, для которых могут стать притягательными предметами папина шляпа, офицерская фуражка или ремень, старые погоны и т. п., надев которые можно вообразить себя кем-то иным. Важно только, чтобы эти вещи были 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lastRenderedPageBreak/>
        <w:t>настоящими (а не игрушечными ролевыми атрибутами).</w:t>
      </w:r>
      <w:r w:rsidR="007376E5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 xml:space="preserve"> Желательно иметь в группе уголок </w:t>
      </w:r>
      <w:proofErr w:type="spellStart"/>
      <w:r w:rsidR="007376E5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ряжения</w:t>
      </w:r>
      <w:proofErr w:type="spellEnd"/>
      <w:r w:rsidR="007376E5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BF2956" w:rsidRPr="00BF2956" w:rsidRDefault="007376E5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Несмот</w:t>
      </w:r>
      <w:r w:rsidR="00361312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р</w:t>
      </w: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 xml:space="preserve">я на то, что </w:t>
      </w:r>
      <w:r w:rsidR="00361312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с</w:t>
      </w:r>
      <w:r w:rsidR="006440EC" w:rsidRPr="00BF2956">
        <w:rPr>
          <w:rStyle w:val="10pt"/>
          <w:rFonts w:ascii="Times New Roman CYR" w:hAnsi="Times New Roman CYR" w:cs="Times New Roman CYR"/>
          <w:sz w:val="28"/>
          <w:szCs w:val="28"/>
        </w:rPr>
        <w:t>сюжетная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игра детей пяти</w:t>
      </w: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-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t>семи лет имеет чрез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вычайно разнообразные формы</w:t>
      </w:r>
      <w:r w:rsidR="00361312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t>встает вопрос: а за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чем же взрослому подключаться к игре ребенка, если он уже умеет играть?</w:t>
      </w:r>
    </w:p>
    <w:p w:rsidR="00BF2956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Делать это нужно, как и на предыдущих этапах, играя вместе с ребенком (но уже иначе, чем раньше). Взрослый и для старшего дошкольника (и даже для младшего школь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ника) остается еще очень притягательной фигурой.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Надо заметить, что поиск и развертывание сюжетной темы необходимы не только для игры, но и для любой дру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 xml:space="preserve">гой творческой деятельности ребенка </w:t>
      </w:r>
      <w:r w:rsidR="00361312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-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рисования, леп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ки, свободного конструирования. И часто случается, что ребенок говорит: «Я не знаю, что мне рисовать (лепить, строить)».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Здесь и необходима помощь взрослого.</w:t>
      </w:r>
    </w:p>
    <w:p w:rsidR="00BF2956" w:rsidRPr="00BF2956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Можно, конечно, помочь ребенку каждый раз разнообра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зить привычные, наигранные сюжеты, играя вместе с ним. При этом взрослый просто подключается к уже возникшей игре ребенка и вводит в нее новые сюжетные события, на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талкивает на них ребенка.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Но поскольку при таком «подключении» взрослый явля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 xml:space="preserve">ется все же инициатором введения в сюжет новых событий, привлекательной для ребенка становится именно игра </w:t>
      </w:r>
      <w:proofErr w:type="gramStart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взрослым, который все время что-то придумывает, обнов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ляет игру, придает ей интерес. Так, шестилетний Рома, по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сле того как я внесла некоторое разнообразие в его игру (он все время играл в летчика, а в совместной игре мы перешли от летчика к космонавтам, путешествию на Луну и встрече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с пришельцами с другой планеты)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Взрослый становится как бы поставщиком интересных сюжетов, а ребенок скорее потребителем их, нежели созда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телем.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Бесспорно, такое упражнение в совместной игре </w:t>
      </w:r>
      <w:proofErr w:type="gramStart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взрос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лым полезнее, нежели однообразная игра самого ребенка, но все же лучше, если ребенок научится сам строить инте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ресные и разнообразные сюжеты игры.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Для этого надо выделить для ребенка сам сюжет как по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следовательность событий, попробовать поставить его в такие ситуации, где он сознательно оперировал бы собы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тиями и их последовательностями как самостоятельным материалом.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Здесь нам поможет особого рода игра, которую взрослый может предложить ребенку, — игра в «придумку».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Как мы уже выяснили, одна из форм сюжетной игры, которая появляется к концу дошкольного детства, — игра-фантазирование.</w:t>
      </w:r>
    </w:p>
    <w:p w:rsidR="00BF2956" w:rsidRPr="00BF2956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Дело в том, детская фантазия нуждается, с одной стороны, в активизации, а с другой — в некоторых опорах, структури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рующих и направляющих ее. Поскольку мы собираемся раз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вертывать игру в речевом плане (то есть уводим ребенка от внешних предметных опор), нам нужны смысловые опоры, которые направляли бы развертывание сюжета в определен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ное русло, но в то же время обеспечивали достаточную свобо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ду воображения, активизировали его.</w:t>
      </w:r>
    </w:p>
    <w:p w:rsidR="00BF2956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Пожалуй, в поисках смысловых опор для придумывания нам придется снова обратиться к сказке.</w:t>
      </w:r>
    </w:p>
    <w:p w:rsidR="00361312" w:rsidRPr="00361312" w:rsidRDefault="00503321" w:rsidP="00361312">
      <w:pPr>
        <w:tabs>
          <w:tab w:val="left" w:pos="993"/>
        </w:tabs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lastRenderedPageBreak/>
        <w:t>Л</w:t>
      </w:r>
      <w:r w:rsidR="00361312"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юбая волшебная сказка предстанет перед нами как последовательность следующих основных событий или смысловых блоков:</w:t>
      </w:r>
    </w:p>
    <w:p w:rsidR="00361312" w:rsidRPr="00361312" w:rsidRDefault="00361312" w:rsidP="00361312">
      <w:pPr>
        <w:numPr>
          <w:ilvl w:val="0"/>
          <w:numId w:val="1"/>
        </w:numPr>
        <w:tabs>
          <w:tab w:val="left" w:pos="533"/>
          <w:tab w:val="left" w:pos="993"/>
        </w:tabs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Фиксация первоначальной недостачи, неосуществлен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softHyphen/>
        <w:t>ного желания (нехватка какого-то предмета; нарушение запрета, в результате чего какой-то персонаж пропал, по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softHyphen/>
        <w:t>хищен); отсылка (или самостоятельный уход) героя за не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softHyphen/>
        <w:t>достающим об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ъ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ектом.</w:t>
      </w:r>
    </w:p>
    <w:p w:rsidR="00361312" w:rsidRPr="00361312" w:rsidRDefault="00361312" w:rsidP="00361312">
      <w:pPr>
        <w:numPr>
          <w:ilvl w:val="0"/>
          <w:numId w:val="1"/>
        </w:numPr>
        <w:tabs>
          <w:tab w:val="left" w:pos="547"/>
          <w:tab w:val="left" w:pos="993"/>
        </w:tabs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Встреча героя с дарителем волшебного средства; пред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softHyphen/>
        <w:t>варительное испытание героя (на силу, ловкость, доброту, смекалку и т. п.).</w:t>
      </w:r>
    </w:p>
    <w:p w:rsidR="00361312" w:rsidRPr="00361312" w:rsidRDefault="00361312" w:rsidP="00361312">
      <w:pPr>
        <w:numPr>
          <w:ilvl w:val="0"/>
          <w:numId w:val="1"/>
        </w:numPr>
        <w:tabs>
          <w:tab w:val="left" w:pos="576"/>
          <w:tab w:val="left" w:pos="993"/>
        </w:tabs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Получение героем волшебного средства от дарителя; преодоление с его помощью препятствий на пути к недо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softHyphen/>
        <w:t>стающему объекту.</w:t>
      </w:r>
    </w:p>
    <w:p w:rsidR="00361312" w:rsidRPr="00361312" w:rsidRDefault="00361312" w:rsidP="00361312">
      <w:pPr>
        <w:numPr>
          <w:ilvl w:val="0"/>
          <w:numId w:val="1"/>
        </w:numPr>
        <w:tabs>
          <w:tab w:val="left" w:pos="586"/>
          <w:tab w:val="left" w:pos="993"/>
        </w:tabs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Встреча героя с противником-антагонистом (облада</w:t>
      </w: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softHyphen/>
        <w:t>телем недостающего объекта); основное испытание героя (борьба с антагонистом).</w:t>
      </w:r>
    </w:p>
    <w:p w:rsidR="00361312" w:rsidRPr="00361312" w:rsidRDefault="00361312" w:rsidP="00361312">
      <w:pPr>
        <w:numPr>
          <w:ilvl w:val="0"/>
          <w:numId w:val="1"/>
        </w:numPr>
        <w:tabs>
          <w:tab w:val="left" w:pos="554"/>
          <w:tab w:val="left" w:pos="993"/>
        </w:tabs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Победа героя и получение им искомого объекта.</w:t>
      </w:r>
    </w:p>
    <w:p w:rsidR="00361312" w:rsidRPr="00361312" w:rsidRDefault="00361312" w:rsidP="00361312">
      <w:pPr>
        <w:numPr>
          <w:ilvl w:val="0"/>
          <w:numId w:val="1"/>
        </w:numPr>
        <w:tabs>
          <w:tab w:val="left" w:pos="559"/>
          <w:tab w:val="left" w:pos="993"/>
        </w:tabs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 w:rsidRPr="00361312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>Возвращение героя и получение им награды.</w:t>
      </w:r>
    </w:p>
    <w:p w:rsidR="00503321" w:rsidRPr="00503321" w:rsidRDefault="00503321" w:rsidP="0050332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33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Итак, основная схема сказки задает последовательность примерно из шести сюжетных событий. Больше для ребен</w:t>
      </w:r>
      <w:r w:rsidRPr="005033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ка пока и не нужно.</w:t>
      </w:r>
    </w:p>
    <w:p w:rsidR="00503321" w:rsidRPr="00503321" w:rsidRDefault="00503321" w:rsidP="005033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033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Взрослый, играя с ребенком в «придумку», может иметь в виду эту схему и руководствоваться ею, предлагая ребен</w:t>
      </w:r>
      <w:r w:rsidRPr="005033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ку образцы трансформации, изменения (поначалу — не</w:t>
      </w:r>
      <w:r w:rsidRPr="005033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значительного) каждого смыслового кусочка известной сказки. Знание схемы сказки облегчает участь взрослого в такой игре. Ведь не каждый взрослый может легко импро</w:t>
      </w:r>
      <w:r w:rsidRPr="005033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визировать, придумывать интересную историю, увлекая за собой и ребенка</w:t>
      </w:r>
      <w:r w:rsidRPr="00503321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Изменения, вносимые взрослым в известную сказку, яв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ляются образцом для ребенка, активизируют его воображе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ние, а сама сюжетная схема позволяет направить его в более строгое русло, задает смысловые опоры, придает фантазии ребенка большую логичность, связность.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Во-первых, ни в коем случае нельзя заранее объяснять эту схему ребенку и требовать от него придумывания по схеме. В таком случае игра превратится в учебную задачу, потеряет характер свободной и необязательной деятель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ности. Механическая работа по наполнению схемы — это уже не игра. Кроме того, снимается момент ожидания не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известного (что будет дальше), который составляет одну из самых привлекательных сторон совместной игры в «придумку».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Во-вторых, надо иметь в виду, что, поскольку речь идет о совместном придумывании, взрослый должен руковод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ствоваться именно сюжетной схемой. Даже если взрослый заготовит заранее конкретный вариант трансформации какой-либо сказки, он не может и не должен быть реали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зован в совместной деятельности, так как в ходе придумы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вания ребенок будет вносить свои предложения, разверты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вать сюжет по-своему. Придуманная вдвоем сказка всегда отличается от замысла каждого из партнеров.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Старший дошкольник уже легко принимает переиначивание знакомой сказки. Но надо сказать, что, изменяя кон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кретных персонажей, способы их действий, он стремится сохранить духовный смысл сказки.</w:t>
      </w:r>
    </w:p>
    <w:p w:rsidR="00BF2956" w:rsidRPr="00BF2956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В сказке </w:t>
      </w:r>
      <w:proofErr w:type="gramStart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добрые</w:t>
      </w:r>
      <w:proofErr w:type="gramEnd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всегда побеждают злых.</w:t>
      </w:r>
    </w:p>
    <w:p w:rsidR="00BF2956" w:rsidRPr="00BF2956" w:rsidRDefault="00BF2956" w:rsidP="00BF2956">
      <w:pPr>
        <w:pStyle w:val="a5"/>
        <w:ind w:firstLine="709"/>
        <w:jc w:val="both"/>
        <w:rPr>
          <w:rStyle w:val="10pt"/>
          <w:rFonts w:ascii="Times New Roman CYR" w:hAnsi="Times New Roman CYR" w:cs="Times New Roman CYR"/>
          <w:sz w:val="28"/>
          <w:szCs w:val="28"/>
          <w:lang w:val="ru-RU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Игровой материал для старшего дошкольника не слиш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 xml:space="preserve">ком отличается </w:t>
      </w:r>
      <w:proofErr w:type="gramStart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от</w:t>
      </w:r>
      <w:proofErr w:type="gramEnd"/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 xml:space="preserve"> имевшегося у него раньше.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lastRenderedPageBreak/>
        <w:t>Для совместной игры детей игрушка уже не так важна, они легко обходятся самым минимумом сюжетных игру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шек, разнообразными предметами-заместителями.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Также необходимы строительные наборы разного раз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мера; они обеспечивают занятия свободным конструиро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ванием и могут быть использованы в сюжетной игре (для обозначения игрового пространства, в качестве предметов-</w:t>
      </w:r>
      <w:r w:rsidR="006440EC" w:rsidRPr="00BF2956">
        <w:rPr>
          <w:rStyle w:val="10pt"/>
          <w:rFonts w:ascii="Times New Roman CYR" w:hAnsi="Times New Roman CYR" w:cs="Times New Roman CYR"/>
          <w:sz w:val="28"/>
          <w:szCs w:val="28"/>
        </w:rPr>
        <w:t>заместителей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).</w:t>
      </w:r>
    </w:p>
    <w:p w:rsidR="00BF2956" w:rsidRPr="00BF2956" w:rsidRDefault="00503321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Р</w:t>
      </w:r>
      <w:r w:rsidR="006440EC">
        <w:rPr>
          <w:rStyle w:val="10pt"/>
          <w:rFonts w:ascii="Times New Roman CYR" w:hAnsi="Times New Roman CYR" w:cs="Times New Roman CYR"/>
          <w:sz w:val="28"/>
          <w:szCs w:val="28"/>
        </w:rPr>
        <w:t>еб</w:t>
      </w:r>
      <w:r w:rsidR="006440EC">
        <w:rPr>
          <w:rStyle w:val="10pt"/>
          <w:rFonts w:ascii="Times New Roman CYR" w:hAnsi="Times New Roman CYR" w:cs="Times New Roman CYR"/>
          <w:sz w:val="28"/>
          <w:szCs w:val="28"/>
          <w:lang w:val="ru-RU"/>
        </w:rPr>
        <w:t>ё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t>нок должен иметь возможность свободно использовать для игры детский: стол и стулья в своей комнате, диванные подушки и т. п. «Пещера» под столом, накрытым скатертью, «ракета» из перевернутых стульев, взятая из коридора стремянка — «капитанский мостик» — все это придает игре привлека</w:t>
      </w:r>
      <w:r w:rsidR="00BF2956"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тельность.</w:t>
      </w:r>
    </w:p>
    <w:p w:rsidR="00BF2956" w:rsidRPr="00BF2956" w:rsidRDefault="00BF2956" w:rsidP="00BF2956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t>Вообще все материалы для игры и самостоятельных за</w:t>
      </w:r>
      <w:r w:rsidRPr="00BF2956">
        <w:rPr>
          <w:rStyle w:val="10pt"/>
          <w:rFonts w:ascii="Times New Roman CYR" w:hAnsi="Times New Roman CYR" w:cs="Times New Roman CYR"/>
          <w:sz w:val="28"/>
          <w:szCs w:val="28"/>
        </w:rPr>
        <w:softHyphen/>
        <w:t>нятий ребенка должны располагаться так, чтобы он имел возможность организовать самостоятельную деятельность (и сменить один ее вид на другой) без лишних обращений к взрослому.</w:t>
      </w:r>
    </w:p>
    <w:p w:rsidR="006440EC" w:rsidRDefault="00BF2956" w:rsidP="00503321">
      <w:pPr>
        <w:ind w:firstLine="709"/>
        <w:jc w:val="both"/>
        <w:rPr>
          <w:rStyle w:val="10pt"/>
          <w:rFonts w:ascii="Times New Roman CYR" w:hAnsi="Times New Roman CYR" w:cs="Times New Roman CYR"/>
          <w:b/>
          <w:i/>
          <w:sz w:val="28"/>
          <w:szCs w:val="28"/>
          <w:lang w:val="ru-RU"/>
        </w:rPr>
      </w:pPr>
      <w:r w:rsidRPr="00503321">
        <w:rPr>
          <w:rStyle w:val="10pt"/>
          <w:rFonts w:ascii="Times New Roman CYR" w:hAnsi="Times New Roman CYR" w:cs="Times New Roman CYR"/>
          <w:b/>
          <w:i/>
          <w:sz w:val="28"/>
          <w:szCs w:val="28"/>
        </w:rPr>
        <w:t>Своевременная и правильная организация взрослым игры ребенка важна не</w:t>
      </w:r>
    </w:p>
    <w:p w:rsidR="006440EC" w:rsidRDefault="00BF2956" w:rsidP="006440EC">
      <w:pPr>
        <w:jc w:val="both"/>
        <w:rPr>
          <w:rStyle w:val="10pt"/>
          <w:rFonts w:ascii="Times New Roman CYR" w:hAnsi="Times New Roman CYR" w:cs="Times New Roman CYR"/>
          <w:b/>
          <w:i/>
          <w:sz w:val="28"/>
          <w:szCs w:val="28"/>
          <w:lang w:val="ru-RU"/>
        </w:rPr>
      </w:pPr>
      <w:r w:rsidRPr="00503321">
        <w:rPr>
          <w:rStyle w:val="10pt"/>
          <w:rFonts w:ascii="Times New Roman CYR" w:hAnsi="Times New Roman CYR" w:cs="Times New Roman CYR"/>
          <w:b/>
          <w:i/>
          <w:sz w:val="28"/>
          <w:szCs w:val="28"/>
        </w:rPr>
        <w:t xml:space="preserve"> только для его развития, его бу</w:t>
      </w:r>
      <w:r w:rsidRPr="00503321">
        <w:rPr>
          <w:rStyle w:val="10pt"/>
          <w:rFonts w:ascii="Times New Roman CYR" w:hAnsi="Times New Roman CYR" w:cs="Times New Roman CYR"/>
          <w:b/>
          <w:i/>
          <w:sz w:val="28"/>
          <w:szCs w:val="28"/>
        </w:rPr>
        <w:softHyphen/>
        <w:t>дущей жизни, но и для его сегодняшнего</w:t>
      </w:r>
    </w:p>
    <w:p w:rsidR="006440EC" w:rsidRDefault="00BF2956" w:rsidP="006440EC">
      <w:pPr>
        <w:jc w:val="both"/>
        <w:rPr>
          <w:rStyle w:val="10pt"/>
          <w:rFonts w:ascii="Times New Roman CYR" w:hAnsi="Times New Roman CYR" w:cs="Times New Roman CYR"/>
          <w:b/>
          <w:i/>
          <w:sz w:val="28"/>
          <w:szCs w:val="28"/>
          <w:lang w:val="ru-RU"/>
        </w:rPr>
      </w:pPr>
      <w:r w:rsidRPr="00503321">
        <w:rPr>
          <w:rStyle w:val="10pt"/>
          <w:rFonts w:ascii="Times New Roman CYR" w:hAnsi="Times New Roman CYR" w:cs="Times New Roman CYR"/>
          <w:b/>
          <w:i/>
          <w:sz w:val="28"/>
          <w:szCs w:val="28"/>
        </w:rPr>
        <w:t xml:space="preserve"> эмоциональ</w:t>
      </w:r>
      <w:r w:rsidRPr="00503321">
        <w:rPr>
          <w:rStyle w:val="10pt"/>
          <w:rFonts w:ascii="Times New Roman CYR" w:hAnsi="Times New Roman CYR" w:cs="Times New Roman CYR"/>
          <w:b/>
          <w:i/>
          <w:sz w:val="28"/>
          <w:szCs w:val="28"/>
        </w:rPr>
        <w:softHyphen/>
        <w:t>ного благополучия, которое для старшего дошкольника во многом</w:t>
      </w:r>
    </w:p>
    <w:p w:rsidR="006440EC" w:rsidRDefault="00BF2956" w:rsidP="006440EC">
      <w:pPr>
        <w:jc w:val="both"/>
        <w:rPr>
          <w:rStyle w:val="10pt"/>
          <w:rFonts w:ascii="Times New Roman CYR" w:hAnsi="Times New Roman CYR" w:cs="Times New Roman CYR"/>
          <w:b/>
          <w:i/>
          <w:sz w:val="28"/>
          <w:szCs w:val="28"/>
          <w:lang w:val="ru-RU"/>
        </w:rPr>
      </w:pPr>
      <w:r w:rsidRPr="00503321">
        <w:rPr>
          <w:rStyle w:val="10pt"/>
          <w:rFonts w:ascii="Times New Roman CYR" w:hAnsi="Times New Roman CYR" w:cs="Times New Roman CYR"/>
          <w:b/>
          <w:i/>
          <w:sz w:val="28"/>
          <w:szCs w:val="28"/>
        </w:rPr>
        <w:t xml:space="preserve"> определяется возможностями его включения в группу сверстников,</w:t>
      </w:r>
    </w:p>
    <w:p w:rsidR="00976AD5" w:rsidRPr="00503321" w:rsidRDefault="00BF2956" w:rsidP="006440EC">
      <w:pPr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bookmarkStart w:id="0" w:name="_GoBack"/>
      <w:bookmarkEnd w:id="0"/>
      <w:r w:rsidRPr="00503321">
        <w:rPr>
          <w:rStyle w:val="10pt"/>
          <w:rFonts w:ascii="Times New Roman CYR" w:hAnsi="Times New Roman CYR" w:cs="Times New Roman CYR"/>
          <w:b/>
          <w:i/>
          <w:sz w:val="28"/>
          <w:szCs w:val="28"/>
        </w:rPr>
        <w:t xml:space="preserve"> успешностью взаимодействия с ними.</w:t>
      </w:r>
    </w:p>
    <w:sectPr w:rsidR="00976AD5" w:rsidRPr="00503321" w:rsidSect="006440EC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5C" w:rsidRDefault="004C465C" w:rsidP="00BF2956">
      <w:r>
        <w:separator/>
      </w:r>
    </w:p>
  </w:endnote>
  <w:endnote w:type="continuationSeparator" w:id="0">
    <w:p w:rsidR="004C465C" w:rsidRDefault="004C465C" w:rsidP="00B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10093"/>
      <w:docPartObj>
        <w:docPartGallery w:val="Page Numbers (Bottom of Page)"/>
        <w:docPartUnique/>
      </w:docPartObj>
    </w:sdtPr>
    <w:sdtEndPr>
      <w:rPr>
        <w:rFonts w:ascii="Times New Roman CYR" w:hAnsi="Times New Roman CYR" w:cs="Times New Roman CYR"/>
        <w:sz w:val="28"/>
        <w:szCs w:val="28"/>
      </w:rPr>
    </w:sdtEndPr>
    <w:sdtContent>
      <w:p w:rsidR="00BF2956" w:rsidRPr="00BF2956" w:rsidRDefault="00BF2956">
        <w:pPr>
          <w:pStyle w:val="a8"/>
          <w:jc w:val="center"/>
          <w:rPr>
            <w:rFonts w:ascii="Times New Roman CYR" w:hAnsi="Times New Roman CYR" w:cs="Times New Roman CYR"/>
            <w:sz w:val="28"/>
            <w:szCs w:val="28"/>
          </w:rPr>
        </w:pPr>
        <w:r w:rsidRPr="00BF2956">
          <w:rPr>
            <w:rFonts w:ascii="Times New Roman CYR" w:hAnsi="Times New Roman CYR" w:cs="Times New Roman CYR"/>
            <w:sz w:val="28"/>
            <w:szCs w:val="28"/>
          </w:rPr>
          <w:fldChar w:fldCharType="begin"/>
        </w:r>
        <w:r w:rsidRPr="00BF2956">
          <w:rPr>
            <w:rFonts w:ascii="Times New Roman CYR" w:hAnsi="Times New Roman CYR" w:cs="Times New Roman CYR"/>
            <w:sz w:val="28"/>
            <w:szCs w:val="28"/>
          </w:rPr>
          <w:instrText>PAGE   \* MERGEFORMAT</w:instrText>
        </w:r>
        <w:r w:rsidRPr="00BF2956">
          <w:rPr>
            <w:rFonts w:ascii="Times New Roman CYR" w:hAnsi="Times New Roman CYR" w:cs="Times New Roman CYR"/>
            <w:sz w:val="28"/>
            <w:szCs w:val="28"/>
          </w:rPr>
          <w:fldChar w:fldCharType="separate"/>
        </w:r>
        <w:r w:rsidR="006440EC" w:rsidRPr="006440EC">
          <w:rPr>
            <w:rFonts w:ascii="Times New Roman CYR" w:hAnsi="Times New Roman CYR" w:cs="Times New Roman CYR"/>
            <w:noProof/>
            <w:sz w:val="28"/>
            <w:szCs w:val="28"/>
            <w:lang w:val="ru-RU"/>
          </w:rPr>
          <w:t>2</w:t>
        </w:r>
        <w:r w:rsidRPr="00BF2956">
          <w:rPr>
            <w:rFonts w:ascii="Times New Roman CYR" w:hAnsi="Times New Roman CYR" w:cs="Times New Roman CYR"/>
            <w:sz w:val="28"/>
            <w:szCs w:val="28"/>
          </w:rPr>
          <w:fldChar w:fldCharType="end"/>
        </w:r>
      </w:p>
    </w:sdtContent>
  </w:sdt>
  <w:p w:rsidR="00BF2956" w:rsidRDefault="00BF29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5C" w:rsidRDefault="004C465C" w:rsidP="00BF2956">
      <w:r>
        <w:separator/>
      </w:r>
    </w:p>
  </w:footnote>
  <w:footnote w:type="continuationSeparator" w:id="0">
    <w:p w:rsidR="004C465C" w:rsidRDefault="004C465C" w:rsidP="00BF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5C8D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56"/>
    <w:rsid w:val="00361312"/>
    <w:rsid w:val="004C465C"/>
    <w:rsid w:val="00503321"/>
    <w:rsid w:val="00541EA2"/>
    <w:rsid w:val="006440EC"/>
    <w:rsid w:val="007376E5"/>
    <w:rsid w:val="00976AD5"/>
    <w:rsid w:val="00B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9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F295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10pt">
    <w:name w:val="Основной текст + 10 pt"/>
    <w:basedOn w:val="a0"/>
    <w:rsid w:val="00BF29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4">
    <w:name w:val="Сноска"/>
    <w:basedOn w:val="a"/>
    <w:link w:val="a3"/>
    <w:rsid w:val="00BF2956"/>
    <w:pPr>
      <w:shd w:val="clear" w:color="auto" w:fill="FFFFFF"/>
      <w:spacing w:line="182" w:lineRule="exact"/>
    </w:pPr>
    <w:rPr>
      <w:rFonts w:ascii="Calibri" w:eastAsia="Calibri" w:hAnsi="Calibri" w:cs="Calibri"/>
      <w:color w:val="auto"/>
      <w:sz w:val="17"/>
      <w:szCs w:val="17"/>
      <w:lang w:val="ru-RU" w:eastAsia="en-US"/>
    </w:rPr>
  </w:style>
  <w:style w:type="paragraph" w:styleId="a5">
    <w:name w:val="No Spacing"/>
    <w:uiPriority w:val="1"/>
    <w:qFormat/>
    <w:rsid w:val="00BF29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header"/>
    <w:basedOn w:val="a"/>
    <w:link w:val="a7"/>
    <w:uiPriority w:val="99"/>
    <w:unhideWhenUsed/>
    <w:rsid w:val="00BF29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9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BF29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9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List Paragraph"/>
    <w:basedOn w:val="a"/>
    <w:uiPriority w:val="34"/>
    <w:qFormat/>
    <w:rsid w:val="00503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9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F295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10pt">
    <w:name w:val="Основной текст + 10 pt"/>
    <w:basedOn w:val="a0"/>
    <w:rsid w:val="00BF29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4">
    <w:name w:val="Сноска"/>
    <w:basedOn w:val="a"/>
    <w:link w:val="a3"/>
    <w:rsid w:val="00BF2956"/>
    <w:pPr>
      <w:shd w:val="clear" w:color="auto" w:fill="FFFFFF"/>
      <w:spacing w:line="182" w:lineRule="exact"/>
    </w:pPr>
    <w:rPr>
      <w:rFonts w:ascii="Calibri" w:eastAsia="Calibri" w:hAnsi="Calibri" w:cs="Calibri"/>
      <w:color w:val="auto"/>
      <w:sz w:val="17"/>
      <w:szCs w:val="17"/>
      <w:lang w:val="ru-RU" w:eastAsia="en-US"/>
    </w:rPr>
  </w:style>
  <w:style w:type="paragraph" w:styleId="a5">
    <w:name w:val="No Spacing"/>
    <w:uiPriority w:val="1"/>
    <w:qFormat/>
    <w:rsid w:val="00BF29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header"/>
    <w:basedOn w:val="a"/>
    <w:link w:val="a7"/>
    <w:uiPriority w:val="99"/>
    <w:unhideWhenUsed/>
    <w:rsid w:val="00BF29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9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BF29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9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List Paragraph"/>
    <w:basedOn w:val="a"/>
    <w:uiPriority w:val="34"/>
    <w:qFormat/>
    <w:rsid w:val="0050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Наталья</cp:lastModifiedBy>
  <cp:revision>2</cp:revision>
  <dcterms:created xsi:type="dcterms:W3CDTF">2013-03-18T17:52:00Z</dcterms:created>
  <dcterms:modified xsi:type="dcterms:W3CDTF">2015-02-11T13:45:00Z</dcterms:modified>
</cp:coreProperties>
</file>