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FC" w:rsidRDefault="00810CFC" w:rsidP="00810CFC">
      <w:pPr>
        <w:pStyle w:val="20"/>
        <w:shd w:val="clear" w:color="auto" w:fill="auto"/>
        <w:ind w:firstLine="420"/>
        <w:jc w:val="center"/>
      </w:pPr>
      <w:bookmarkStart w:id="0" w:name="bookmark0"/>
      <w:r>
        <w:t>Уважаемые коллеги!</w:t>
      </w:r>
    </w:p>
    <w:p w:rsidR="00810CFC" w:rsidRDefault="00810CFC" w:rsidP="00810CFC">
      <w:pPr>
        <w:pStyle w:val="20"/>
        <w:shd w:val="clear" w:color="auto" w:fill="auto"/>
        <w:ind w:firstLine="420"/>
      </w:pPr>
      <w:r>
        <w:t>Предлагаемое пособие разработано с целью оптимизации образователь</w:t>
      </w:r>
      <w:r>
        <w:softHyphen/>
        <w:t>ного процесса в любом учреждении, работающим с группой детей 4—5 лет, вне зависимости от приоритетов разработанной программы обучения и вос</w:t>
      </w:r>
      <w:r>
        <w:softHyphen/>
        <w:t>питания и контингента детей. Это достигается путем использования обще</w:t>
      </w:r>
      <w:r>
        <w:softHyphen/>
        <w:t>принятых критериев развития детей данного возраста и уровневым подхо</w:t>
      </w:r>
      <w:r>
        <w:softHyphen/>
        <w:t>дом к оценке достижений ребенка по принципу: чем ниже балл, тем боль</w:t>
      </w:r>
      <w: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>
        <w:softHyphen/>
        <w:t>тей, соответствующих Федеральному государственному образовательно</w:t>
      </w:r>
      <w: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 в группе и при необходимо</w:t>
      </w:r>
      <w: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810CFC" w:rsidRDefault="00810CFC" w:rsidP="00810CFC">
      <w:pPr>
        <w:pStyle w:val="20"/>
        <w:shd w:val="clear" w:color="auto" w:fill="auto"/>
        <w:ind w:firstLine="420"/>
      </w:pPr>
      <w: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>
        <w:softHyphen/>
        <w:t>тям:</w:t>
      </w:r>
    </w:p>
    <w:p w:rsidR="00810CFC" w:rsidRDefault="00810CFC" w:rsidP="00810CFC">
      <w:pPr>
        <w:pStyle w:val="20"/>
        <w:numPr>
          <w:ilvl w:val="0"/>
          <w:numId w:val="5"/>
        </w:numPr>
        <w:shd w:val="clear" w:color="auto" w:fill="auto"/>
        <w:tabs>
          <w:tab w:val="left" w:pos="577"/>
        </w:tabs>
        <w:spacing w:before="0"/>
        <w:ind w:firstLine="420"/>
      </w:pPr>
      <w:r>
        <w:t>балл — ребенок не может выполнить все параметры оценки, помощь взрослого не принимает;</w:t>
      </w:r>
    </w:p>
    <w:p w:rsidR="00810CFC" w:rsidRDefault="00810CFC" w:rsidP="00810CFC">
      <w:pPr>
        <w:pStyle w:val="20"/>
        <w:numPr>
          <w:ilvl w:val="0"/>
          <w:numId w:val="5"/>
        </w:numPr>
        <w:shd w:val="clear" w:color="auto" w:fill="auto"/>
        <w:tabs>
          <w:tab w:val="left" w:pos="596"/>
        </w:tabs>
        <w:spacing w:before="0"/>
        <w:ind w:firstLine="420"/>
      </w:pPr>
      <w:r>
        <w:t>балла — ребенок с помощью взрослого выполняет некоторые парамет</w:t>
      </w:r>
      <w:r>
        <w:softHyphen/>
        <w:t>ры оценки;</w:t>
      </w:r>
    </w:p>
    <w:p w:rsidR="00810CFC" w:rsidRDefault="00810CFC" w:rsidP="00810CFC">
      <w:pPr>
        <w:pStyle w:val="20"/>
        <w:numPr>
          <w:ilvl w:val="0"/>
          <w:numId w:val="5"/>
        </w:numPr>
        <w:shd w:val="clear" w:color="auto" w:fill="auto"/>
        <w:tabs>
          <w:tab w:val="left" w:pos="591"/>
        </w:tabs>
        <w:spacing w:before="0"/>
        <w:ind w:firstLine="420"/>
      </w:pPr>
      <w:r>
        <w:t>балла — ребенок выполняет все параметры оценки с частичной помо</w:t>
      </w:r>
      <w:r>
        <w:softHyphen/>
        <w:t>щью взрослого;</w:t>
      </w:r>
    </w:p>
    <w:p w:rsidR="00810CFC" w:rsidRDefault="00810CFC" w:rsidP="00810CFC">
      <w:pPr>
        <w:pStyle w:val="20"/>
        <w:numPr>
          <w:ilvl w:val="0"/>
          <w:numId w:val="5"/>
        </w:numPr>
        <w:shd w:val="clear" w:color="auto" w:fill="auto"/>
        <w:tabs>
          <w:tab w:val="left" w:pos="601"/>
        </w:tabs>
        <w:spacing w:before="0"/>
        <w:ind w:firstLine="420"/>
      </w:pPr>
      <w:r>
        <w:t>балла — ребенок выполняет самостоятельно и с частичной помощью взрослого все параметры опенки;</w:t>
      </w:r>
    </w:p>
    <w:p w:rsidR="00810CFC" w:rsidRDefault="00810CFC" w:rsidP="00810CFC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/>
        <w:ind w:firstLine="420"/>
      </w:pPr>
      <w:r>
        <w:t>баллов — ребенок выполняет все параметры оценки самостоятельно.</w:t>
      </w:r>
    </w:p>
    <w:p w:rsidR="00810CFC" w:rsidRDefault="00810CFC" w:rsidP="00810CFC">
      <w:pPr>
        <w:pStyle w:val="20"/>
        <w:shd w:val="clear" w:color="auto" w:fill="auto"/>
        <w:ind w:firstLine="420"/>
      </w:pPr>
      <w:r>
        <w:t>Таблицы педагогической диагностики заполняются дважды в год, если</w:t>
      </w:r>
    </w:p>
    <w:p w:rsidR="00810CFC" w:rsidRDefault="00810CFC" w:rsidP="00810CFC">
      <w:pPr>
        <w:pStyle w:val="20"/>
        <w:shd w:val="clear" w:color="auto" w:fill="auto"/>
      </w:pPr>
      <w:r>
        <w:t>другое не предусмотрено в образовательной организации. - в начале и кон</w:t>
      </w:r>
      <w: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810CFC" w:rsidRDefault="00810CFC" w:rsidP="00810CFC">
      <w:pPr>
        <w:pStyle w:val="20"/>
        <w:shd w:val="clear" w:color="auto" w:fill="auto"/>
        <w:ind w:firstLine="420"/>
      </w:pPr>
      <w:r>
        <w:rPr>
          <w:rStyle w:val="21"/>
        </w:rPr>
        <w:t>Этап I.</w:t>
      </w:r>
      <w:r>
        <w:t xml:space="preserve"> Напротив фамилии и имени каждого ребенка проставляются бал</w:t>
      </w:r>
      <w:r>
        <w:softHyphen/>
        <w:t>лы в каждой ячейке указанного параметра, по которым затем считается ито</w:t>
      </w:r>
      <w:r>
        <w:softHyphen/>
        <w:t>говый показатель по каждому ребенку (среднее значение все баллы сложить (по строке) и разделить на количество параметров, округлять до десятых до</w:t>
      </w:r>
      <w:r>
        <w:softHyphen/>
        <w:t xml:space="preserve">лей). Этот </w:t>
      </w:r>
      <w:r>
        <w:lastRenderedPageBreak/>
        <w:t>показатель необходим для написания характеристики на конкрет</w:t>
      </w:r>
      <w:r>
        <w:softHyphen/>
        <w:t>ного ребенка и проведения индивидуального учета промежуточных результа</w:t>
      </w:r>
      <w:r>
        <w:softHyphen/>
        <w:t>тов освоения общеобразовательной программы.</w:t>
      </w:r>
    </w:p>
    <w:p w:rsidR="00810CFC" w:rsidRDefault="00810CFC" w:rsidP="00810CFC">
      <w:pPr>
        <w:pStyle w:val="20"/>
        <w:shd w:val="clear" w:color="auto" w:fill="auto"/>
        <w:ind w:firstLine="420"/>
      </w:pPr>
      <w:r>
        <w:rPr>
          <w:rStyle w:val="21"/>
        </w:rPr>
        <w:t>Этап 2.</w:t>
      </w:r>
      <w:r>
        <w:t xml:space="preserve"> Когда все дети прошли диагностику, тогда подсчитывается итого</w:t>
      </w:r>
      <w:r>
        <w:softHyphen/>
        <w:t>вый показатель по группе (среднее значение = все баллы сложить (по столб</w:t>
      </w:r>
      <w: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-- для подготовки к групповому     медико- психолого-педагогическому совещанию), а также для ведения учета обще</w:t>
      </w:r>
      <w:r>
        <w:softHyphen/>
        <w:t>групповых промежуточных результатов освоения общеобразовательной про</w:t>
      </w:r>
      <w:r>
        <w:softHyphen/>
        <w:t>граммы.</w:t>
      </w:r>
    </w:p>
    <w:p w:rsidR="00810CFC" w:rsidRDefault="00810CFC" w:rsidP="00810CFC">
      <w:pPr>
        <w:pStyle w:val="20"/>
        <w:shd w:val="clear" w:color="auto" w:fill="auto"/>
        <w:ind w:firstLine="420"/>
      </w:pPr>
      <w: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>
        <w:softHyphen/>
        <w:t>блем в развитии ребенка социального или органического генеза, а также незначительные трудности организации педагогического процесса в группе. Средние значения менее 2.2 будут свидетельствовать о выраженном несоот</w:t>
      </w:r>
      <w: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>
        <w:softHyphen/>
        <w:t xml:space="preserve">вательной области. </w:t>
      </w:r>
      <w:r>
        <w:rPr>
          <w:rStyle w:val="21"/>
        </w:rPr>
        <w:t>(Указанные интервалы средних значений носят реко</w:t>
      </w:r>
      <w:r>
        <w:rPr>
          <w:rStyle w:val="21"/>
        </w:rPr>
        <w:softHyphen/>
        <w:t>мендательный характер, так как получены с помощью применяемых в пси</w:t>
      </w:r>
      <w:r>
        <w:rPr>
          <w:rStyle w:val="21"/>
        </w:rPr>
        <w:softHyphen/>
        <w:t>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</w:t>
      </w:r>
      <w:r>
        <w:t>.)</w:t>
      </w:r>
    </w:p>
    <w:p w:rsidR="00810CFC" w:rsidRDefault="00810CFC" w:rsidP="00810CFC">
      <w:pPr>
        <w:pStyle w:val="20"/>
        <w:shd w:val="clear" w:color="auto" w:fill="auto"/>
        <w:ind w:firstLine="420"/>
      </w:pPr>
      <w:r>
        <w:t>Наличие математической обработки результатов педагогической диагно</w:t>
      </w:r>
      <w:r>
        <w:softHyphen/>
        <w:t>стики образовательного процесса оптимизирует хранение и сравнение ре</w:t>
      </w:r>
      <w:r>
        <w:softHyphen/>
        <w:t>зультатов каждого ребенка и позволяет своевременно оптимизировать педа</w:t>
      </w:r>
      <w:r>
        <w:softHyphen/>
        <w:t>гогический процесс в группе детей образовательной организации.</w:t>
      </w:r>
    </w:p>
    <w:p w:rsidR="00196908" w:rsidRDefault="00103909">
      <w:pPr>
        <w:pStyle w:val="10"/>
        <w:keepNext/>
        <w:keepLines/>
        <w:shd w:val="clear" w:color="auto" w:fill="auto"/>
        <w:spacing w:after="64"/>
      </w:pPr>
      <w:r>
        <w:t>Рекомендации по описанию инструментария педагогической</w:t>
      </w:r>
      <w:r>
        <w:br/>
        <w:t>диагностики в средней группе</w:t>
      </w:r>
      <w:bookmarkEnd w:id="0"/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Инструментарий педагогической диагностики представляет собой описа</w:t>
      </w:r>
      <w:r>
        <w:softHyphen/>
        <w:t>ние тех проблемных ситуаций, вопросов, поручений, ситуаций наблюдения, которые вы используете для оп</w:t>
      </w:r>
      <w:r w:rsidR="002C3926">
        <w:t xml:space="preserve">ределения уровня сформированности  </w:t>
      </w:r>
      <w:r>
        <w:t xml:space="preserve"> у ребенка того или иного параметра оценки. Следует отметить, что часто в период про</w:t>
      </w:r>
      <w:r>
        <w:softHyphen/>
        <w:t xml:space="preserve">ведения </w:t>
      </w:r>
      <w:r>
        <w:lastRenderedPageBreak/>
        <w:t>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</w:t>
      </w:r>
      <w:r>
        <w:softHyphen/>
        <w:t>ются расхождения в оценке определенного параметра между педагогами, ра</w:t>
      </w:r>
      <w:r>
        <w:softHyphen/>
        <w:t>ботающими с этой группой детей. Музыкальные и физкультурные руководите</w:t>
      </w:r>
      <w: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>
        <w:softHyphen/>
        <w:t>вательной деятельности.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Важно отметить, что каждый параметр педагогической оценки может быть диагностирован несколькими методами, с тем</w:t>
      </w:r>
      <w:r w:rsidR="002C3926">
        <w:t xml:space="preserve">, </w:t>
      </w:r>
      <w: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Основные диагностические методы педагога образовательной организа</w:t>
      </w:r>
      <w:r>
        <w:softHyphen/>
        <w:t>ции:</w:t>
      </w:r>
    </w:p>
    <w:p w:rsidR="00196908" w:rsidRDefault="00103909" w:rsidP="002C3926">
      <w:pPr>
        <w:pStyle w:val="20"/>
        <w:numPr>
          <w:ilvl w:val="0"/>
          <w:numId w:val="4"/>
        </w:numPr>
        <w:shd w:val="clear" w:color="auto" w:fill="auto"/>
        <w:spacing w:before="0"/>
      </w:pPr>
      <w:r>
        <w:t>наблюдение;</w:t>
      </w:r>
    </w:p>
    <w:p w:rsidR="00196908" w:rsidRDefault="00103909" w:rsidP="002C3926">
      <w:pPr>
        <w:pStyle w:val="20"/>
        <w:numPr>
          <w:ilvl w:val="0"/>
          <w:numId w:val="4"/>
        </w:numPr>
        <w:shd w:val="clear" w:color="auto" w:fill="auto"/>
        <w:spacing w:before="0"/>
      </w:pPr>
      <w:r>
        <w:t>проблемная (диагностическая) ситуация;</w:t>
      </w:r>
    </w:p>
    <w:p w:rsidR="00196908" w:rsidRDefault="00103909" w:rsidP="002C3926">
      <w:pPr>
        <w:pStyle w:val="20"/>
        <w:numPr>
          <w:ilvl w:val="0"/>
          <w:numId w:val="4"/>
        </w:numPr>
        <w:shd w:val="clear" w:color="auto" w:fill="auto"/>
        <w:spacing w:before="0"/>
      </w:pPr>
      <w:r w:rsidRPr="002C3926">
        <w:rPr>
          <w:lang w:eastAsia="en-US" w:bidi="en-US"/>
        </w:rPr>
        <w:t xml:space="preserve"> </w:t>
      </w:r>
      <w:r>
        <w:t>беседа.</w:t>
      </w:r>
    </w:p>
    <w:p w:rsidR="00196908" w:rsidRDefault="00103909" w:rsidP="002C3926">
      <w:pPr>
        <w:pStyle w:val="20"/>
        <w:shd w:val="clear" w:color="auto" w:fill="auto"/>
        <w:spacing w:before="0"/>
        <w:ind w:left="780"/>
      </w:pPr>
      <w:r>
        <w:t>Формы проведения педагогической диагностики:</w:t>
      </w:r>
    </w:p>
    <w:p w:rsidR="00196908" w:rsidRDefault="00103909" w:rsidP="002C3926">
      <w:pPr>
        <w:pStyle w:val="20"/>
        <w:numPr>
          <w:ilvl w:val="0"/>
          <w:numId w:val="4"/>
        </w:numPr>
        <w:shd w:val="clear" w:color="auto" w:fill="auto"/>
        <w:spacing w:before="0"/>
      </w:pPr>
      <w:r>
        <w:t>индивидуальная;</w:t>
      </w:r>
    </w:p>
    <w:p w:rsidR="00196908" w:rsidRDefault="00103909" w:rsidP="002C3926">
      <w:pPr>
        <w:pStyle w:val="20"/>
        <w:numPr>
          <w:ilvl w:val="0"/>
          <w:numId w:val="4"/>
        </w:numPr>
        <w:shd w:val="clear" w:color="auto" w:fill="auto"/>
        <w:spacing w:before="0"/>
      </w:pPr>
      <w:r w:rsidRPr="002C3926">
        <w:rPr>
          <w:lang w:eastAsia="en-US" w:bidi="en-US"/>
        </w:rPr>
        <w:t xml:space="preserve"> </w:t>
      </w:r>
      <w:r>
        <w:t>подгрупповая;</w:t>
      </w:r>
    </w:p>
    <w:p w:rsidR="00196908" w:rsidRDefault="00103909" w:rsidP="002C3926">
      <w:pPr>
        <w:pStyle w:val="20"/>
        <w:numPr>
          <w:ilvl w:val="0"/>
          <w:numId w:val="4"/>
        </w:numPr>
        <w:shd w:val="clear" w:color="auto" w:fill="auto"/>
        <w:spacing w:before="0"/>
      </w:pPr>
      <w:r w:rsidRPr="002C3926">
        <w:rPr>
          <w:lang w:eastAsia="en-US" w:bidi="en-US"/>
        </w:rPr>
        <w:t xml:space="preserve"> </w:t>
      </w:r>
      <w:r>
        <w:t>групповая.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 xml:space="preserve">Обратите внимание, что диагностируемые параметры могут быть </w:t>
      </w:r>
      <w:r w:rsidR="002C3926">
        <w:t xml:space="preserve">расширены, </w:t>
      </w:r>
      <w:r>
        <w:t>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Эго объясняется разным наполнением развивающей среды учреждений, раз</w:t>
      </w:r>
      <w:r w:rsidR="002C3926">
        <w:t>ным контингентом воспи</w:t>
      </w:r>
      <w:r w:rsidR="002C3926">
        <w:softHyphen/>
        <w:t xml:space="preserve">танников, </w:t>
      </w:r>
      <w:r>
        <w:t xml:space="preserve"> разными приоритетными направлениями образовательной деятель</w:t>
      </w:r>
      <w:r>
        <w:softHyphen/>
        <w:t>ности конкретной организации.</w:t>
      </w:r>
    </w:p>
    <w:p w:rsidR="00196908" w:rsidRDefault="00103909">
      <w:pPr>
        <w:pStyle w:val="10"/>
        <w:keepNext/>
        <w:keepLines/>
        <w:shd w:val="clear" w:color="auto" w:fill="auto"/>
        <w:spacing w:after="96" w:line="210" w:lineRule="exact"/>
        <w:ind w:right="240"/>
        <w:jc w:val="right"/>
      </w:pPr>
      <w:bookmarkStart w:id="1" w:name="bookmark1"/>
      <w:r>
        <w:t>Примеры описания инструментария по образовательным областям</w:t>
      </w:r>
      <w:bookmarkEnd w:id="1"/>
    </w:p>
    <w:p w:rsidR="00196908" w:rsidRDefault="00103909">
      <w:pPr>
        <w:pStyle w:val="30"/>
        <w:shd w:val="clear" w:color="auto" w:fill="auto"/>
        <w:spacing w:before="0"/>
      </w:pPr>
      <w:r>
        <w:t>Образовательная область «Социально-коммуникативное развитие</w:t>
      </w:r>
      <w:r>
        <w:rPr>
          <w:rStyle w:val="3CenturyGothic9pt"/>
          <w:b/>
          <w:bCs/>
        </w:rPr>
        <w:t>»</w:t>
      </w:r>
    </w:p>
    <w:p w:rsidR="00196908" w:rsidRDefault="00103909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/>
        <w:ind w:firstLine="420"/>
      </w:pPr>
      <w:r>
        <w:t>Старается соблюдать правила поведения в общественных местах, в об</w:t>
      </w:r>
      <w:r>
        <w:softHyphen/>
        <w:t>щении со взрослыми и сверстниками, в природе.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Методы: наблюдение в быту и в организованной деятельности, проблем</w:t>
      </w:r>
      <w:r>
        <w:softHyphen/>
        <w:t>ная ситуация.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Форма проведения: индивидуальная, подгрупповая, групповая.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Задание: фиксировать на прогулке, в самостоятельной деятельности стиль поведения и общения ребенка.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Материал: игрушки мышка и белка, макет норки на полянке и дерева</w:t>
      </w:r>
    </w:p>
    <w:p w:rsidR="00196908" w:rsidRDefault="00103909">
      <w:pPr>
        <w:pStyle w:val="20"/>
        <w:shd w:val="clear" w:color="auto" w:fill="auto"/>
        <w:spacing w:before="0"/>
        <w:jc w:val="left"/>
      </w:pPr>
      <w:r>
        <w:t>с дуплом.</w:t>
      </w:r>
    </w:p>
    <w:p w:rsidR="00196908" w:rsidRDefault="00103909">
      <w:pPr>
        <w:pStyle w:val="20"/>
        <w:shd w:val="clear" w:color="auto" w:fill="auto"/>
        <w:spacing w:before="0" w:after="60"/>
        <w:ind w:firstLine="420"/>
      </w:pPr>
      <w:r>
        <w:lastRenderedPageBreak/>
        <w:t>Задание: «Пригласи Муравья к Белочке в гости».</w:t>
      </w:r>
    </w:p>
    <w:p w:rsidR="00196908" w:rsidRDefault="00103909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/>
        <w:ind w:firstLine="420"/>
      </w:pPr>
      <w:r>
        <w:t>Понимает социальную оценку поступков сверстников или героев ил</w:t>
      </w:r>
      <w:r>
        <w:softHyphen/>
        <w:t>люстраций, литературных произведений, эмоционально откликается.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Методы: беседа, проблемная ситуация.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Материал: сказка «Два жадных медвежонка».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Форма проведения: индивидуальная, подгрупповая.</w:t>
      </w:r>
    </w:p>
    <w:p w:rsidR="00196908" w:rsidRDefault="00103909">
      <w:pPr>
        <w:pStyle w:val="20"/>
        <w:shd w:val="clear" w:color="auto" w:fill="auto"/>
        <w:spacing w:before="0" w:after="60"/>
        <w:ind w:firstLine="420"/>
      </w:pPr>
      <w: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196908" w:rsidRDefault="00103909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firstLine="420"/>
      </w:pPr>
      <w:r>
        <w:t>Имеет представления о мужских и женских профессиях.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Методы: проблемная ситуация.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Материал: картинки с изображением профессий без указания на пол, ат</w:t>
      </w:r>
      <w:r>
        <w:softHyphen/>
        <w:t>рибуты профессий, кукла-девочка, кукла-мальчик.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Форма проведения: индивидуальная, подгрупповая.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Задание: «Разложите картинки так, кто кем мог бы работать. Почему?»</w:t>
      </w:r>
    </w:p>
    <w:p w:rsidR="00196908" w:rsidRDefault="00103909">
      <w:pPr>
        <w:pStyle w:val="30"/>
        <w:shd w:val="clear" w:color="auto" w:fill="auto"/>
        <w:spacing w:before="0"/>
      </w:pPr>
      <w:r>
        <w:t>Образовательная область</w:t>
      </w:r>
      <w:r>
        <w:rPr>
          <w:rStyle w:val="3CenturyGothic9pt"/>
          <w:b/>
          <w:bCs/>
        </w:rPr>
        <w:t xml:space="preserve"> </w:t>
      </w:r>
      <w:r>
        <w:t>«Познавательное развитие»</w:t>
      </w:r>
    </w:p>
    <w:p w:rsidR="00196908" w:rsidRDefault="00103909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firstLine="420"/>
      </w:pPr>
      <w:r>
        <w:t>Знает свои имя и фамилию, адрес проживания, имена родителей.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Методы: беседа.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Форма проведения: индивидуальная.</w:t>
      </w:r>
    </w:p>
    <w:p w:rsidR="00196908" w:rsidRDefault="00103909">
      <w:pPr>
        <w:pStyle w:val="20"/>
        <w:shd w:val="clear" w:color="auto" w:fill="auto"/>
        <w:spacing w:before="0" w:after="60"/>
        <w:ind w:firstLine="420"/>
      </w:pPr>
      <w:r>
        <w:t>Задание: «Скажи, пожалуйста, как тебя зовут? Как твоя фамилия? Где ты жив</w:t>
      </w:r>
      <w:r w:rsidR="002C3926">
        <w:t>ешь? На какой улице? Как зовут п</w:t>
      </w:r>
      <w:r>
        <w:t>апу/маму?»</w:t>
      </w:r>
    </w:p>
    <w:p w:rsidR="00196908" w:rsidRDefault="00103909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/>
        <w:ind w:firstLine="420"/>
      </w:pPr>
      <w:r>
        <w:t>Уме</w:t>
      </w:r>
      <w:r w:rsidR="002C3926">
        <w:t>ет группировать предметы по цвет</w:t>
      </w:r>
      <w:r>
        <w:t>у, размеру, форме, назначению.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Методы: проблемная ситуация.</w:t>
      </w:r>
    </w:p>
    <w:p w:rsidR="00196908" w:rsidRDefault="00103909">
      <w:pPr>
        <w:pStyle w:val="20"/>
        <w:shd w:val="clear" w:color="auto" w:fill="auto"/>
        <w:spacing w:before="0"/>
        <w:ind w:firstLine="420"/>
      </w:pPr>
      <w:r>
        <w:t>Материал: круг, квадрат, треугольник, прямоугольник, овал одного цвета и разного размера, муляжи и картинки ов</w:t>
      </w:r>
      <w:r w:rsidR="002C3926">
        <w:t xml:space="preserve">ощей, фруктов, кукольная посуда, </w:t>
      </w:r>
      <w:r>
        <w:t xml:space="preserve"> одежда </w:t>
      </w:r>
      <w:r w:rsidR="002C3926">
        <w:t xml:space="preserve">, </w:t>
      </w:r>
      <w:r>
        <w:t>мебель.</w:t>
      </w:r>
    </w:p>
    <w:p w:rsidR="002C3926" w:rsidRDefault="00103909" w:rsidP="002C3926">
      <w:pPr>
        <w:pStyle w:val="20"/>
        <w:shd w:val="clear" w:color="auto" w:fill="auto"/>
      </w:pPr>
      <w:r>
        <w:t>Форма проведения: индивидуальная, подгрупповая.</w:t>
      </w:r>
    </w:p>
    <w:p w:rsidR="002C3926" w:rsidRDefault="002C3926" w:rsidP="002C3926">
      <w:pPr>
        <w:pStyle w:val="20"/>
        <w:shd w:val="clear" w:color="auto" w:fill="auto"/>
      </w:pPr>
      <w:r w:rsidRPr="002C3926">
        <w:t xml:space="preserve"> </w:t>
      </w:r>
      <w:r>
        <w:t>Задание: «Найди, что к чему подходит по цвету, размеру, форме, назна</w:t>
      </w:r>
      <w:r>
        <w:softHyphen/>
        <w:t>чению».</w:t>
      </w:r>
    </w:p>
    <w:p w:rsidR="002C3926" w:rsidRDefault="002C3926" w:rsidP="002C3926">
      <w:pPr>
        <w:pStyle w:val="30"/>
        <w:shd w:val="clear" w:color="auto" w:fill="auto"/>
      </w:pPr>
      <w:r>
        <w:t>Образовательная область «Речевое развитие»</w:t>
      </w:r>
    </w:p>
    <w:p w:rsidR="002C3926" w:rsidRDefault="002C3926" w:rsidP="002C3926">
      <w:pPr>
        <w:pStyle w:val="20"/>
        <w:shd w:val="clear" w:color="auto" w:fill="auto"/>
      </w:pPr>
      <w:r>
        <w:t>I. Поддерживает беседу, использует все части речи. Понимает и употреб</w:t>
      </w:r>
      <w:r>
        <w:softHyphen/>
        <w:t>ляет слова-антонимы.</w:t>
      </w:r>
    </w:p>
    <w:p w:rsidR="002C3926" w:rsidRDefault="002C3926" w:rsidP="002C3926">
      <w:pPr>
        <w:pStyle w:val="20"/>
        <w:shd w:val="clear" w:color="auto" w:fill="auto"/>
      </w:pPr>
      <w:r>
        <w:t>Методы: проблемная ситуация, наблюдение.</w:t>
      </w:r>
    </w:p>
    <w:p w:rsidR="002C3926" w:rsidRDefault="002C3926" w:rsidP="002C3926">
      <w:pPr>
        <w:pStyle w:val="20"/>
        <w:shd w:val="clear" w:color="auto" w:fill="auto"/>
      </w:pPr>
      <w: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2C3926" w:rsidRDefault="002C3926" w:rsidP="002C3926">
      <w:pPr>
        <w:pStyle w:val="20"/>
        <w:shd w:val="clear" w:color="auto" w:fill="auto"/>
      </w:pPr>
      <w:r>
        <w:t>Форма проведения: индивидуальная, подгрупповая.</w:t>
      </w:r>
    </w:p>
    <w:p w:rsidR="002C3926" w:rsidRDefault="002C3926" w:rsidP="002C3926">
      <w:pPr>
        <w:pStyle w:val="20"/>
        <w:shd w:val="clear" w:color="auto" w:fill="auto"/>
      </w:pPr>
      <w:r>
        <w:t>Задание: «Как увидеть воздух? Можно подуть в трубочку в стакан с во</w:t>
      </w:r>
      <w:r>
        <w:softHyphen/>
        <w:t>дой. Это пузырьки воздуха. Что легче — воздух или вода? Почему?»</w:t>
      </w:r>
    </w:p>
    <w:p w:rsidR="002C3926" w:rsidRDefault="002C3926" w:rsidP="002C3926">
      <w:pPr>
        <w:pStyle w:val="30"/>
        <w:shd w:val="clear" w:color="auto" w:fill="auto"/>
      </w:pPr>
      <w:r>
        <w:lastRenderedPageBreak/>
        <w:t>Образовательная область «Художественно-эстетическое развитие»</w:t>
      </w:r>
    </w:p>
    <w:p w:rsidR="002C3926" w:rsidRDefault="002C3926" w:rsidP="002C3926">
      <w:pPr>
        <w:pStyle w:val="20"/>
        <w:shd w:val="clear" w:color="auto" w:fill="auto"/>
      </w:pPr>
      <w: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2C3926" w:rsidRDefault="002C3926" w:rsidP="002C3926">
      <w:pPr>
        <w:pStyle w:val="20"/>
        <w:shd w:val="clear" w:color="auto" w:fill="auto"/>
      </w:pPr>
      <w:r>
        <w:t>Методы: проблемная ситуация, наблюдение.</w:t>
      </w:r>
    </w:p>
    <w:p w:rsidR="002C3926" w:rsidRDefault="002C3926" w:rsidP="002C3926">
      <w:pPr>
        <w:pStyle w:val="20"/>
        <w:shd w:val="clear" w:color="auto" w:fill="auto"/>
      </w:pPr>
      <w:r>
        <w:t>Материал: ситуация пения детьми знакомой песни (на выбор).</w:t>
      </w:r>
    </w:p>
    <w:p w:rsidR="002C3926" w:rsidRDefault="002C3926" w:rsidP="002C3926">
      <w:pPr>
        <w:pStyle w:val="20"/>
        <w:shd w:val="clear" w:color="auto" w:fill="auto"/>
      </w:pPr>
      <w:r>
        <w:t>Форма проведения: подгрупповая, групповая.</w:t>
      </w:r>
    </w:p>
    <w:p w:rsidR="002C3926" w:rsidRDefault="002C3926" w:rsidP="002C3926">
      <w:pPr>
        <w:pStyle w:val="20"/>
        <w:shd w:val="clear" w:color="auto" w:fill="auto"/>
      </w:pPr>
      <w:r>
        <w:t>Задание: «Сейчас все вместе будем петь песню».</w:t>
      </w:r>
    </w:p>
    <w:p w:rsidR="002C3926" w:rsidRDefault="002C3926" w:rsidP="002C3926">
      <w:pPr>
        <w:pStyle w:val="30"/>
        <w:shd w:val="clear" w:color="auto" w:fill="auto"/>
      </w:pPr>
      <w:r>
        <w:t>Образовательная область «Физическое развитие»</w:t>
      </w:r>
    </w:p>
    <w:p w:rsidR="002C3926" w:rsidRDefault="002C3926" w:rsidP="002C3926">
      <w:pPr>
        <w:pStyle w:val="20"/>
        <w:shd w:val="clear" w:color="auto" w:fill="auto"/>
      </w:pPr>
      <w:r>
        <w:t>1. Ловит мяч с расстояния. Мечет мяч разными способами правой и ле</w:t>
      </w:r>
      <w:r>
        <w:softHyphen/>
        <w:t>вой руками, отбивает об  пол.</w:t>
      </w:r>
    </w:p>
    <w:p w:rsidR="002C3926" w:rsidRDefault="002C3926" w:rsidP="002C3926">
      <w:pPr>
        <w:pStyle w:val="20"/>
        <w:shd w:val="clear" w:color="auto" w:fill="auto"/>
      </w:pPr>
      <w:r>
        <w:t>Методы: проблемная ситуация, наблюдение в быту и организованной де</w:t>
      </w:r>
      <w:r>
        <w:softHyphen/>
        <w:t>ятельности.</w:t>
      </w:r>
    </w:p>
    <w:p w:rsidR="002C3926" w:rsidRDefault="002C3926" w:rsidP="002C3926">
      <w:pPr>
        <w:pStyle w:val="20"/>
        <w:shd w:val="clear" w:color="auto" w:fill="auto"/>
      </w:pPr>
      <w:r>
        <w:t>Материал: мяч, корзина, стойка-цель.</w:t>
      </w:r>
    </w:p>
    <w:p w:rsidR="002C3926" w:rsidRDefault="002C3926" w:rsidP="002C3926">
      <w:pPr>
        <w:pStyle w:val="20"/>
        <w:shd w:val="clear" w:color="auto" w:fill="auto"/>
      </w:pPr>
      <w:r>
        <w:t>Форма проведения: индивидуальная, подгрупповая.</w:t>
      </w:r>
    </w:p>
    <w:p w:rsidR="002C3926" w:rsidRDefault="002C3926" w:rsidP="002C3926">
      <w:pPr>
        <w:pStyle w:val="20"/>
        <w:shd w:val="clear" w:color="auto" w:fill="auto"/>
      </w:pPr>
      <w: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2C3926" w:rsidRDefault="002C3926" w:rsidP="002C3926">
      <w:pPr>
        <w:pStyle w:val="40"/>
        <w:shd w:val="clear" w:color="auto" w:fill="auto"/>
        <w:spacing w:after="92" w:line="210" w:lineRule="exact"/>
        <w:ind w:right="20"/>
      </w:pPr>
      <w:r>
        <w:rPr>
          <w:color w:val="000000"/>
        </w:rPr>
        <w:t>Литература</w:t>
      </w:r>
    </w:p>
    <w:p w:rsidR="002C3926" w:rsidRDefault="002C3926" w:rsidP="002C3926">
      <w:pPr>
        <w:pStyle w:val="20"/>
        <w:numPr>
          <w:ilvl w:val="0"/>
          <w:numId w:val="3"/>
        </w:numPr>
        <w:shd w:val="clear" w:color="auto" w:fill="auto"/>
        <w:tabs>
          <w:tab w:val="left" w:pos="687"/>
        </w:tabs>
        <w:spacing w:before="0"/>
        <w:ind w:firstLine="420"/>
      </w:pPr>
      <w:r>
        <w:t>Федеральный государственный образовательный стандарт дошкольно</w:t>
      </w:r>
      <w:r>
        <w:softHyphen/>
        <w:t>го образования '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2C3926" w:rsidRDefault="002C3926" w:rsidP="002C3926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firstLine="420"/>
      </w:pPr>
      <w:r>
        <w:rPr>
          <w:rStyle w:val="21"/>
          <w:rFonts w:eastAsia="Century Gothic"/>
        </w:rPr>
        <w:t>Каменская В. Г., Зверева С. В.</w:t>
      </w:r>
      <w:r>
        <w:t xml:space="preserve"> К школьной жизни готов! —СПб., 2001.</w:t>
      </w:r>
    </w:p>
    <w:p w:rsidR="002C3926" w:rsidRDefault="002C3926" w:rsidP="002C3926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before="0"/>
        <w:ind w:firstLine="420"/>
      </w:pPr>
      <w:r>
        <w:rPr>
          <w:rStyle w:val="21"/>
          <w:rFonts w:eastAsia="Century Gothic"/>
        </w:rPr>
        <w:t>Каменская В. Г.</w:t>
      </w:r>
      <w:r>
        <w:t xml:space="preserve"> Детская психология с элементами психофизиологии. — М„ 2005.</w:t>
      </w:r>
    </w:p>
    <w:p w:rsidR="002C3926" w:rsidRDefault="002C3926" w:rsidP="002C3926">
      <w:pPr>
        <w:pStyle w:val="20"/>
        <w:numPr>
          <w:ilvl w:val="0"/>
          <w:numId w:val="3"/>
        </w:numPr>
        <w:shd w:val="clear" w:color="auto" w:fill="auto"/>
        <w:tabs>
          <w:tab w:val="left" w:pos="677"/>
        </w:tabs>
        <w:spacing w:before="0"/>
        <w:ind w:firstLine="420"/>
      </w:pPr>
      <w:r>
        <w:rPr>
          <w:rStyle w:val="21"/>
          <w:rFonts w:eastAsia="Century Gothic"/>
        </w:rPr>
        <w:t>Ноткина Н. 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СПб., 2003.</w:t>
      </w:r>
    </w:p>
    <w:p w:rsidR="002C3926" w:rsidRDefault="002C3926" w:rsidP="002C3926">
      <w:pPr>
        <w:pStyle w:val="20"/>
        <w:numPr>
          <w:ilvl w:val="0"/>
          <w:numId w:val="3"/>
        </w:numPr>
        <w:shd w:val="clear" w:color="auto" w:fill="auto"/>
        <w:tabs>
          <w:tab w:val="left" w:pos="648"/>
          <w:tab w:val="left" w:leader="dot" w:pos="682"/>
        </w:tabs>
        <w:spacing w:before="0"/>
        <w:ind w:firstLine="420"/>
      </w:pPr>
      <w:r>
        <w:rPr>
          <w:rStyle w:val="21"/>
          <w:rFonts w:eastAsia="Century Gothic"/>
        </w:rPr>
        <w:t>Урунтаева Г. А., Афонькина Ю. А.</w:t>
      </w:r>
      <w:r>
        <w:t xml:space="preserve"> Практикум по детской психоло</w:t>
      </w:r>
      <w:r>
        <w:softHyphen/>
        <w:t>гии.</w:t>
      </w:r>
      <w:r>
        <w:tab/>
        <w:t>- М., 2001.</w:t>
      </w:r>
    </w:p>
    <w:p w:rsidR="00196908" w:rsidRDefault="00196908">
      <w:pPr>
        <w:pStyle w:val="20"/>
        <w:shd w:val="clear" w:color="auto" w:fill="auto"/>
        <w:spacing w:before="0"/>
        <w:ind w:firstLine="420"/>
      </w:pPr>
    </w:p>
    <w:sectPr w:rsidR="00196908" w:rsidSect="00196908">
      <w:footerReference w:type="even" r:id="rId7"/>
      <w:footerReference w:type="default" r:id="rId8"/>
      <w:pgSz w:w="8400" w:h="11900"/>
      <w:pgMar w:top="1003" w:right="113" w:bottom="1081" w:left="113" w:header="0" w:footer="3" w:gutter="864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30" w:rsidRDefault="005B3D30" w:rsidP="00196908">
      <w:r>
        <w:separator/>
      </w:r>
    </w:p>
  </w:endnote>
  <w:endnote w:type="continuationSeparator" w:id="1">
    <w:p w:rsidR="005B3D30" w:rsidRDefault="005B3D30" w:rsidP="0019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8" w:rsidRDefault="00964B54">
    <w:pPr>
      <w:rPr>
        <w:sz w:val="2"/>
        <w:szCs w:val="2"/>
      </w:rPr>
    </w:pPr>
    <w:r w:rsidRPr="00964B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.35pt;margin-top:563.5pt;width:6.25pt;height:5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6908" w:rsidRDefault="0010390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8" w:rsidRDefault="00964B54">
    <w:pPr>
      <w:rPr>
        <w:sz w:val="2"/>
        <w:szCs w:val="2"/>
      </w:rPr>
    </w:pPr>
    <w:r w:rsidRPr="00964B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.35pt;margin-top:563.5pt;width:6.25pt;height:5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6908" w:rsidRDefault="0010390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30" w:rsidRDefault="005B3D30"/>
  </w:footnote>
  <w:footnote w:type="continuationSeparator" w:id="1">
    <w:p w:rsidR="005B3D30" w:rsidRDefault="005B3D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C57"/>
    <w:multiLevelType w:val="hybridMultilevel"/>
    <w:tmpl w:val="08B088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43E6054"/>
    <w:multiLevelType w:val="multilevel"/>
    <w:tmpl w:val="A2EC9E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44EFB"/>
    <w:multiLevelType w:val="multilevel"/>
    <w:tmpl w:val="7EBED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D4F3E"/>
    <w:multiLevelType w:val="multilevel"/>
    <w:tmpl w:val="154A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66847"/>
    <w:multiLevelType w:val="multilevel"/>
    <w:tmpl w:val="893C5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908"/>
    <w:rsid w:val="00103909"/>
    <w:rsid w:val="00196908"/>
    <w:rsid w:val="002C3926"/>
    <w:rsid w:val="005B3D30"/>
    <w:rsid w:val="00810CFC"/>
    <w:rsid w:val="00880F57"/>
    <w:rsid w:val="00964B54"/>
    <w:rsid w:val="00BA7BBF"/>
    <w:rsid w:val="00D06C3B"/>
    <w:rsid w:val="00D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9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9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9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19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;Курсив"/>
    <w:basedOn w:val="2"/>
    <w:rsid w:val="00196908"/>
    <w:rPr>
      <w:b/>
      <w:bCs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a4">
    <w:name w:val="Колонтитул_"/>
    <w:basedOn w:val="a0"/>
    <w:link w:val="a5"/>
    <w:rsid w:val="0019690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1969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6908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CenturyGothic9pt">
    <w:name w:val="Основной текст (3) + Century Gothic;9 pt;Не курсив"/>
    <w:basedOn w:val="3"/>
    <w:rsid w:val="00196908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196908"/>
    <w:pPr>
      <w:shd w:val="clear" w:color="auto" w:fill="FFFFFF"/>
      <w:spacing w:after="6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196908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19690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30">
    <w:name w:val="Основной текст (3)"/>
    <w:basedOn w:val="a"/>
    <w:link w:val="3"/>
    <w:rsid w:val="00196908"/>
    <w:pPr>
      <w:shd w:val="clear" w:color="auto" w:fill="FFFFFF"/>
      <w:spacing w:before="180" w:line="250" w:lineRule="exact"/>
      <w:ind w:firstLine="4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rsid w:val="002C392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2C392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C392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2014-11-11T16:05:00Z</dcterms:created>
  <dcterms:modified xsi:type="dcterms:W3CDTF">2014-11-11T17:05:00Z</dcterms:modified>
</cp:coreProperties>
</file>