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5E" w:rsidRPr="00621C5E" w:rsidRDefault="00621C5E" w:rsidP="00621C5E">
      <w:pPr>
        <w:pStyle w:val="a3"/>
        <w:jc w:val="right"/>
        <w:rPr>
          <w:rFonts w:ascii="Times New Roman" w:hAnsi="Times New Roman"/>
          <w:i/>
        </w:rPr>
      </w:pPr>
      <w:r w:rsidRPr="00621C5E">
        <w:rPr>
          <w:rFonts w:ascii="Times New Roman" w:hAnsi="Times New Roman"/>
          <w:i/>
        </w:rPr>
        <w:t>Что я слышу – забываю.</w:t>
      </w:r>
    </w:p>
    <w:p w:rsidR="00621C5E" w:rsidRPr="00621C5E" w:rsidRDefault="00371365" w:rsidP="00371365">
      <w:pPr>
        <w:pStyle w:val="a3"/>
        <w:tabs>
          <w:tab w:val="left" w:pos="7020"/>
          <w:tab w:val="left" w:pos="7080"/>
          <w:tab w:val="left" w:pos="7125"/>
          <w:tab w:val="right" w:pos="9638"/>
        </w:tabs>
        <w:rPr>
          <w:rFonts w:ascii="Times New Roman" w:hAnsi="Times New Roman"/>
          <w:i/>
        </w:rPr>
      </w:pPr>
      <w:r>
        <w:rPr>
          <w:rFonts w:ascii="Times New Roman" w:hAnsi="Times New Roman"/>
          <w:i/>
        </w:rPr>
        <w:tab/>
      </w:r>
      <w:r w:rsidR="00621C5E">
        <w:rPr>
          <w:rFonts w:ascii="Times New Roman" w:hAnsi="Times New Roman"/>
          <w:i/>
        </w:rPr>
        <w:t xml:space="preserve"> </w:t>
      </w:r>
      <w:r w:rsidR="00621C5E" w:rsidRPr="00621C5E">
        <w:rPr>
          <w:rFonts w:ascii="Times New Roman" w:hAnsi="Times New Roman"/>
          <w:i/>
        </w:rPr>
        <w:t>Что я вижу – я помню.</w:t>
      </w:r>
    </w:p>
    <w:p w:rsidR="00621C5E" w:rsidRPr="00621C5E" w:rsidRDefault="00621C5E" w:rsidP="00621C5E">
      <w:pPr>
        <w:pStyle w:val="a3"/>
        <w:jc w:val="right"/>
        <w:rPr>
          <w:rFonts w:ascii="Times New Roman" w:hAnsi="Times New Roman"/>
          <w:i/>
        </w:rPr>
      </w:pPr>
      <w:r w:rsidRPr="00621C5E">
        <w:rPr>
          <w:rFonts w:ascii="Times New Roman" w:hAnsi="Times New Roman"/>
          <w:i/>
        </w:rPr>
        <w:t>Что я делаю – я понимаю</w:t>
      </w:r>
    </w:p>
    <w:p w:rsidR="00621C5E" w:rsidRPr="00621C5E" w:rsidRDefault="00621C5E" w:rsidP="00621C5E">
      <w:pPr>
        <w:pStyle w:val="a3"/>
        <w:jc w:val="right"/>
        <w:rPr>
          <w:rFonts w:ascii="Times New Roman" w:hAnsi="Times New Roman"/>
          <w:i/>
        </w:rPr>
      </w:pPr>
      <w:r w:rsidRPr="00621C5E">
        <w:rPr>
          <w:rFonts w:ascii="Times New Roman" w:hAnsi="Times New Roman"/>
          <w:i/>
        </w:rPr>
        <w:t>Конфуций</w:t>
      </w:r>
    </w:p>
    <w:p w:rsidR="00621C5E" w:rsidRDefault="00621C5E" w:rsidP="00621C5E">
      <w:pPr>
        <w:pStyle w:val="a3"/>
        <w:jc w:val="right"/>
        <w:rPr>
          <w:sz w:val="28"/>
          <w:szCs w:val="28"/>
        </w:rPr>
      </w:pPr>
    </w:p>
    <w:p w:rsidR="00ED4261" w:rsidRPr="000C031B" w:rsidRDefault="00ED4261" w:rsidP="00B84A84">
      <w:pPr>
        <w:pStyle w:val="a3"/>
        <w:ind w:firstLine="851"/>
        <w:jc w:val="both"/>
        <w:rPr>
          <w:rFonts w:ascii="Times New Roman" w:hAnsi="Times New Roman"/>
          <w:sz w:val="28"/>
          <w:szCs w:val="28"/>
        </w:rPr>
      </w:pPr>
      <w:r w:rsidRPr="000C031B">
        <w:rPr>
          <w:rFonts w:ascii="Times New Roman" w:hAnsi="Times New Roman"/>
          <w:sz w:val="28"/>
          <w:szCs w:val="28"/>
        </w:rPr>
        <w:t>Пятилетний малыш выходит гулять. Вокруг много интересного. Но самое привлекательное – большущая лужа в самой середине двора, в которой весело отражается весеннее солнышко. А что если кинуть в лужу камешек? Испугается солнышко или нет? От камушков по воде расходятся по воде круги. Лужа морщится. От маленького камушка – немножко. От большого - по воде расходятся широкие круги. Надо бы еще камушков, но их почему-то не оказывается под рукой. Зато в воду летит большая глыбина почерневшего апрельского снега.</w:t>
      </w:r>
    </w:p>
    <w:p w:rsidR="00ED4261" w:rsidRPr="000C031B" w:rsidRDefault="00ED4261" w:rsidP="00B84A84">
      <w:pPr>
        <w:pStyle w:val="a3"/>
        <w:ind w:firstLine="851"/>
        <w:jc w:val="both"/>
        <w:rPr>
          <w:rFonts w:ascii="Times New Roman" w:hAnsi="Times New Roman"/>
          <w:sz w:val="28"/>
          <w:szCs w:val="28"/>
        </w:rPr>
      </w:pPr>
      <w:r w:rsidRPr="000C031B">
        <w:rPr>
          <w:rFonts w:ascii="Times New Roman" w:hAnsi="Times New Roman"/>
          <w:sz w:val="28"/>
          <w:szCs w:val="28"/>
        </w:rPr>
        <w:t>Глыбина плюхается с тяжелым звуком и начинает смешно оседать – подтаивает. По поверхности плывут темные пятна крупных льдинок, какой – то мусор… Видно, прятался внутри глыбины. А это что такое? Старый пузырек из под гуаши. На донышке - немного краски. Ну-ка пузырек отправляйся в лужу! В воде причудливым рисунком возникают призрачные красновато – бурые полосы. Возьмем палку, слегка помешаем ею водную муть: волны меняют направление, цветные полоски закручиваются спирально. Что дальше?..</w:t>
      </w:r>
    </w:p>
    <w:p w:rsidR="00ED4261" w:rsidRPr="000C031B" w:rsidRDefault="00ED4261" w:rsidP="00ED4261">
      <w:pPr>
        <w:pStyle w:val="a3"/>
        <w:jc w:val="both"/>
        <w:rPr>
          <w:rFonts w:ascii="Times New Roman" w:hAnsi="Times New Roman"/>
          <w:sz w:val="28"/>
          <w:szCs w:val="28"/>
        </w:rPr>
      </w:pPr>
      <w:r w:rsidRPr="000C031B">
        <w:rPr>
          <w:rFonts w:ascii="Times New Roman" w:hAnsi="Times New Roman"/>
          <w:sz w:val="28"/>
          <w:szCs w:val="28"/>
        </w:rPr>
        <w:t>Примерно такую картину наблюдал однажды весной Николай Николаевич Поддъяков – замечательный психолог, академик РАО, руководитель Лаборатории умственного воспитания Института дошкольного воспитания, руководимого А.В. Запорожцем.</w:t>
      </w:r>
    </w:p>
    <w:p w:rsidR="00ED4261" w:rsidRPr="000C031B" w:rsidRDefault="00ED4261" w:rsidP="00B84A84">
      <w:pPr>
        <w:pStyle w:val="a3"/>
        <w:ind w:firstLine="851"/>
        <w:jc w:val="both"/>
        <w:rPr>
          <w:rFonts w:ascii="Times New Roman" w:hAnsi="Times New Roman"/>
          <w:b/>
          <w:bCs/>
          <w:sz w:val="28"/>
          <w:szCs w:val="28"/>
        </w:rPr>
      </w:pPr>
      <w:r w:rsidRPr="000C031B">
        <w:rPr>
          <w:rFonts w:ascii="Times New Roman" w:hAnsi="Times New Roman"/>
          <w:sz w:val="28"/>
          <w:szCs w:val="28"/>
        </w:rPr>
        <w:t>Что делал малыш? Баловался? Отнюдь нет. По мнению Н.Н. Поддъякова занимался наисерьёзнейшим делом – экспериментировал. Никто не ставил перед ребенком никакой специальной задачи, никто не организовывал его деятельность. Действия его были вызваны исключительно природным любопытством – качеством, которому человек обязан своим появлением в процессе эволюции в качестве Человека. Подобную деятельность Н.Н. Поддъяков назвал «бескорыстным экспериментированием» и считал её показателем умственной активности ребенка. Без нее, полагал ученый, невозможно нормальное интеллектуальное и творческое развитие детей.</w:t>
      </w:r>
    </w:p>
    <w:p w:rsidR="00EE625D" w:rsidRDefault="00621C5E" w:rsidP="00EE625D">
      <w:pPr>
        <w:jc w:val="both"/>
        <w:rPr>
          <w:rFonts w:ascii="Times New Roman" w:hAnsi="Times New Roman"/>
          <w:sz w:val="28"/>
          <w:szCs w:val="28"/>
        </w:rPr>
      </w:pPr>
      <w:r>
        <w:rPr>
          <w:rFonts w:ascii="Times New Roman" w:hAnsi="Times New Roman"/>
          <w:sz w:val="28"/>
          <w:szCs w:val="28"/>
        </w:rPr>
        <w:t xml:space="preserve">           </w:t>
      </w:r>
      <w:r w:rsidR="009F25D6" w:rsidRPr="000C031B">
        <w:rPr>
          <w:rFonts w:ascii="Times New Roman" w:hAnsi="Times New Roman"/>
          <w:sz w:val="28"/>
          <w:szCs w:val="28"/>
        </w:rPr>
        <w:t>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Подъякова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w:t>
      </w:r>
      <w:r>
        <w:rPr>
          <w:rFonts w:ascii="Times New Roman" w:hAnsi="Times New Roman"/>
          <w:sz w:val="28"/>
          <w:szCs w:val="28"/>
        </w:rPr>
        <w:t xml:space="preserve"> </w:t>
      </w:r>
      <w:r w:rsidR="009F25D6" w:rsidRPr="000C031B">
        <w:rPr>
          <w:rFonts w:ascii="Times New Roman" w:hAnsi="Times New Roman"/>
          <w:sz w:val="28"/>
          <w:szCs w:val="28"/>
        </w:rPr>
        <w:t>или явлении.</w:t>
      </w:r>
    </w:p>
    <w:p w:rsidR="00EE625D" w:rsidRDefault="00EE625D" w:rsidP="00EE625D">
      <w:pPr>
        <w:jc w:val="both"/>
        <w:rPr>
          <w:rFonts w:ascii="Times New Roman" w:hAnsi="Times New Roman"/>
          <w:sz w:val="28"/>
          <w:szCs w:val="28"/>
        </w:rPr>
      </w:pPr>
      <w:r>
        <w:rPr>
          <w:rFonts w:ascii="Times New Roman" w:hAnsi="Times New Roman"/>
          <w:sz w:val="28"/>
          <w:szCs w:val="28"/>
        </w:rPr>
        <w:t xml:space="preserve">          </w:t>
      </w:r>
      <w:r w:rsidRPr="00EE625D">
        <w:rPr>
          <w:rFonts w:ascii="Times New Roman" w:hAnsi="Times New Roman"/>
          <w:sz w:val="28"/>
          <w:szCs w:val="28"/>
        </w:rPr>
        <w:t xml:space="preserve">Потребность ребенка в новых впечатлениях лежит в основе возникновения и развития неистощимой ориентировочно-исследовательской </w:t>
      </w:r>
      <w:r w:rsidRPr="00EE625D">
        <w:rPr>
          <w:rFonts w:ascii="Times New Roman" w:hAnsi="Times New Roman"/>
          <w:sz w:val="28"/>
          <w:szCs w:val="28"/>
        </w:rPr>
        <w:lastRenderedPageBreak/>
        <w:t>(поисковой)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5C151D" w:rsidRDefault="00EE625D" w:rsidP="00EE625D">
      <w:pPr>
        <w:jc w:val="both"/>
        <w:rPr>
          <w:rFonts w:ascii="Times New Roman" w:hAnsi="Times New Roman"/>
          <w:b/>
          <w:bCs/>
          <w:sz w:val="28"/>
          <w:szCs w:val="28"/>
        </w:rPr>
      </w:pPr>
      <w:r>
        <w:rPr>
          <w:rFonts w:ascii="Times New Roman" w:hAnsi="Times New Roman"/>
          <w:sz w:val="28"/>
          <w:szCs w:val="28"/>
        </w:rPr>
        <w:t xml:space="preserve">           </w:t>
      </w:r>
      <w:r w:rsidRPr="00EE625D">
        <w:rPr>
          <w:rFonts w:ascii="Times New Roman" w:hAnsi="Times New Roman"/>
          <w:sz w:val="28"/>
          <w:szCs w:val="28"/>
        </w:rPr>
        <w:t>Поисковая деятельность принципиально отличается от любой другой тем,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r w:rsidR="009F25D6" w:rsidRPr="000C031B">
        <w:rPr>
          <w:rFonts w:ascii="Times New Roman" w:hAnsi="Times New Roman"/>
          <w:sz w:val="28"/>
          <w:szCs w:val="28"/>
        </w:rPr>
        <w:br/>
      </w:r>
      <w:r w:rsidR="00621C5E">
        <w:rPr>
          <w:rFonts w:ascii="Times New Roman" w:hAnsi="Times New Roman"/>
          <w:sz w:val="28"/>
          <w:szCs w:val="28"/>
        </w:rPr>
        <w:t xml:space="preserve">           </w:t>
      </w:r>
      <w:r w:rsidR="009F25D6" w:rsidRPr="000C031B">
        <w:rPr>
          <w:rFonts w:ascii="Times New Roman" w:hAnsi="Times New Roman"/>
          <w:sz w:val="28"/>
          <w:szCs w:val="28"/>
        </w:rPr>
        <w:t xml:space="preserve">Основная задача ДОУ поддержать и развить в ребенке интерес к исследованиям, открытиям, создать необходимые для этого условия. </w:t>
      </w:r>
      <w:r w:rsidR="009F25D6" w:rsidRPr="000C031B">
        <w:rPr>
          <w:rFonts w:ascii="Times New Roman" w:hAnsi="Times New Roman"/>
          <w:sz w:val="28"/>
          <w:szCs w:val="28"/>
        </w:rPr>
        <w:br/>
        <w:t>Методические рекомендации по проведению занятий с использованием экспериментирования встречаются в работах разных авторов Н.Н. Подъякова,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w:t>
      </w:r>
      <w:r w:rsidR="009F25D6" w:rsidRPr="000C031B">
        <w:rPr>
          <w:rFonts w:ascii="Times New Roman" w:hAnsi="Times New Roman"/>
          <w:sz w:val="28"/>
          <w:szCs w:val="28"/>
        </w:rPr>
        <w:br/>
      </w:r>
      <w:r w:rsidR="00621C5E">
        <w:rPr>
          <w:rFonts w:ascii="Times New Roman" w:hAnsi="Times New Roman"/>
          <w:sz w:val="28"/>
          <w:szCs w:val="28"/>
        </w:rPr>
        <w:t xml:space="preserve">          </w:t>
      </w:r>
      <w:r w:rsidR="009F25D6" w:rsidRPr="000C031B">
        <w:rPr>
          <w:rFonts w:ascii="Times New Roman" w:hAnsi="Times New Roman"/>
          <w:sz w:val="28"/>
          <w:szCs w:val="28"/>
        </w:rPr>
        <w:t>Назначение воспитания и обучения по программам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r w:rsidR="009F25D6" w:rsidRPr="000C031B">
        <w:rPr>
          <w:rFonts w:ascii="Times New Roman" w:hAnsi="Times New Roman"/>
          <w:sz w:val="28"/>
          <w:szCs w:val="28"/>
        </w:rPr>
        <w:br/>
      </w:r>
      <w:r w:rsidR="000C031B" w:rsidRPr="000C031B">
        <w:rPr>
          <w:rFonts w:ascii="Times New Roman" w:hAnsi="Times New Roman"/>
          <w:sz w:val="28"/>
          <w:szCs w:val="28"/>
        </w:rPr>
        <w:t>С</w:t>
      </w:r>
      <w:r w:rsidR="009F25D6" w:rsidRPr="000C031B">
        <w:rPr>
          <w:rFonts w:ascii="Times New Roman" w:hAnsi="Times New Roman"/>
          <w:sz w:val="28"/>
          <w:szCs w:val="28"/>
        </w:rPr>
        <w:t>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r w:rsidR="009F25D6" w:rsidRPr="000C031B">
        <w:rPr>
          <w:rFonts w:ascii="Times New Roman" w:hAnsi="Times New Roman"/>
          <w:sz w:val="28"/>
          <w:szCs w:val="28"/>
        </w:rPr>
        <w:b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r w:rsidR="009F25D6" w:rsidRPr="000C031B">
        <w:rPr>
          <w:rFonts w:ascii="Times New Roman" w:hAnsi="Times New Roman"/>
          <w:sz w:val="28"/>
          <w:szCs w:val="28"/>
        </w:rPr>
        <w:br/>
      </w:r>
      <w:r w:rsidR="00621C5E">
        <w:rPr>
          <w:rFonts w:ascii="Times New Roman" w:hAnsi="Times New Roman"/>
          <w:sz w:val="28"/>
          <w:szCs w:val="28"/>
        </w:rPr>
        <w:t xml:space="preserve">         </w:t>
      </w:r>
      <w:r w:rsidR="009F25D6" w:rsidRPr="000C031B">
        <w:rPr>
          <w:rFonts w:ascii="Times New Roman" w:hAnsi="Times New Roman"/>
          <w:sz w:val="28"/>
          <w:szCs w:val="28"/>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r w:rsidR="009F25D6" w:rsidRPr="000C031B">
        <w:rPr>
          <w:rFonts w:ascii="Times New Roman" w:hAnsi="Times New Roman"/>
          <w:sz w:val="28"/>
          <w:szCs w:val="28"/>
        </w:rPr>
        <w:br/>
        <w:t xml:space="preserve">Из всего вышеизложенного можно сделать вывод, что </w:t>
      </w:r>
      <w:r w:rsidR="009F25D6" w:rsidRPr="000C031B">
        <w:rPr>
          <w:rFonts w:ascii="Times New Roman" w:hAnsi="Times New Roman"/>
          <w:b/>
          <w:bCs/>
          <w:sz w:val="28"/>
          <w:szCs w:val="28"/>
        </w:rPr>
        <w:t>для детей дошкольного возраста экспериментирование, наравне с игрой является ведущим видом деятельности.</w:t>
      </w:r>
    </w:p>
    <w:p w:rsidR="00B84A84" w:rsidRDefault="00B84A84" w:rsidP="00ED4261">
      <w:pPr>
        <w:jc w:val="both"/>
        <w:rPr>
          <w:rFonts w:ascii="Times New Roman" w:hAnsi="Times New Roman"/>
          <w:b/>
          <w:bCs/>
          <w:sz w:val="28"/>
          <w:szCs w:val="28"/>
        </w:rPr>
      </w:pPr>
    </w:p>
    <w:p w:rsidR="00621C5E" w:rsidRPr="00A615C9" w:rsidRDefault="00621C5E" w:rsidP="00621C5E">
      <w:pPr>
        <w:jc w:val="center"/>
        <w:rPr>
          <w:rFonts w:ascii="Times New Roman" w:hAnsi="Times New Roman"/>
          <w:sz w:val="20"/>
          <w:szCs w:val="20"/>
        </w:rPr>
      </w:pPr>
    </w:p>
    <w:p w:rsidR="00A615C9" w:rsidRPr="00A615C9" w:rsidRDefault="00A615C9" w:rsidP="00A615C9">
      <w:pPr>
        <w:pStyle w:val="a6"/>
        <w:pBdr>
          <w:bottom w:val="single" w:sz="12" w:space="1" w:color="auto"/>
        </w:pBdr>
        <w:ind w:left="-993" w:hanging="142"/>
        <w:jc w:val="center"/>
        <w:rPr>
          <w:b/>
          <w:sz w:val="20"/>
          <w:szCs w:val="20"/>
        </w:rPr>
      </w:pPr>
      <w:r w:rsidRPr="00A615C9">
        <w:rPr>
          <w:b/>
          <w:noProof/>
          <w:sz w:val="20"/>
          <w:szCs w:val="20"/>
        </w:rPr>
        <w:drawing>
          <wp:anchor distT="0" distB="0" distL="114300" distR="114300" simplePos="0" relativeHeight="251659264" behindDoc="0" locked="0" layoutInCell="1" allowOverlap="1">
            <wp:simplePos x="0" y="0"/>
            <wp:positionH relativeFrom="column">
              <wp:posOffset>-763905</wp:posOffset>
            </wp:positionH>
            <wp:positionV relativeFrom="paragraph">
              <wp:posOffset>-41910</wp:posOffset>
            </wp:positionV>
            <wp:extent cx="956310" cy="678180"/>
            <wp:effectExtent l="19050" t="0" r="0" b="0"/>
            <wp:wrapSquare wrapText="bothSides"/>
            <wp:docPr id="2" name="Рисунок 1" descr="C:\Users\Жемчуженка\Desktop\Логотип МБДОУ Ц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мчуженка\Desktop\Логотип МБДОУ ЦРР.jpg"/>
                    <pic:cNvPicPr>
                      <a:picLocks noChangeAspect="1" noChangeArrowheads="1"/>
                    </pic:cNvPicPr>
                  </pic:nvPicPr>
                  <pic:blipFill>
                    <a:blip r:embed="rId8" cstate="print"/>
                    <a:srcRect/>
                    <a:stretch>
                      <a:fillRect/>
                    </a:stretch>
                  </pic:blipFill>
                  <pic:spPr bwMode="auto">
                    <a:xfrm>
                      <a:off x="0" y="0"/>
                      <a:ext cx="956310" cy="678180"/>
                    </a:xfrm>
                    <a:prstGeom prst="rect">
                      <a:avLst/>
                    </a:prstGeom>
                    <a:noFill/>
                    <a:ln w="9525">
                      <a:noFill/>
                      <a:miter lim="800000"/>
                      <a:headEnd/>
                      <a:tailEnd/>
                    </a:ln>
                  </pic:spPr>
                </pic:pic>
              </a:graphicData>
            </a:graphic>
          </wp:anchor>
        </w:drawing>
      </w:r>
      <w:r w:rsidRPr="00A615C9">
        <w:rPr>
          <w:b/>
          <w:sz w:val="20"/>
          <w:szCs w:val="20"/>
        </w:rPr>
        <w:t xml:space="preserve">Муниципальное бюджетное дошкольное образовательное учреждение </w:t>
      </w:r>
    </w:p>
    <w:p w:rsidR="00A615C9" w:rsidRPr="00A615C9" w:rsidRDefault="00A615C9" w:rsidP="00A615C9">
      <w:pPr>
        <w:pStyle w:val="a6"/>
        <w:pBdr>
          <w:bottom w:val="single" w:sz="12" w:space="1" w:color="auto"/>
        </w:pBdr>
        <w:ind w:left="-993" w:hanging="142"/>
        <w:jc w:val="center"/>
        <w:rPr>
          <w:b/>
          <w:bCs/>
          <w:sz w:val="20"/>
          <w:szCs w:val="20"/>
        </w:rPr>
      </w:pPr>
      <w:r w:rsidRPr="00A615C9">
        <w:rPr>
          <w:b/>
          <w:sz w:val="20"/>
          <w:szCs w:val="20"/>
        </w:rPr>
        <w:t xml:space="preserve">Центр развития ребенка – детский сад №28 </w:t>
      </w:r>
      <w:r w:rsidRPr="00A615C9">
        <w:rPr>
          <w:b/>
          <w:bCs/>
          <w:sz w:val="20"/>
          <w:szCs w:val="20"/>
        </w:rPr>
        <w:t>«Жемчужинка»</w:t>
      </w:r>
    </w:p>
    <w:p w:rsidR="00A615C9" w:rsidRPr="00A615C9" w:rsidRDefault="00A615C9" w:rsidP="00A615C9">
      <w:pPr>
        <w:pStyle w:val="a6"/>
        <w:pBdr>
          <w:bottom w:val="single" w:sz="12" w:space="1" w:color="auto"/>
        </w:pBdr>
        <w:ind w:left="-993" w:hanging="142"/>
        <w:jc w:val="center"/>
        <w:rPr>
          <w:b/>
          <w:sz w:val="20"/>
          <w:szCs w:val="20"/>
        </w:rPr>
      </w:pPr>
      <w:r w:rsidRPr="00A615C9">
        <w:rPr>
          <w:b/>
          <w:bCs/>
          <w:sz w:val="20"/>
          <w:szCs w:val="20"/>
        </w:rPr>
        <w:t>муниципального образования г. Саяногорск</w:t>
      </w:r>
    </w:p>
    <w:p w:rsidR="00A615C9" w:rsidRPr="00A615C9" w:rsidRDefault="00A615C9" w:rsidP="00A615C9">
      <w:pPr>
        <w:pStyle w:val="3"/>
        <w:spacing w:after="0"/>
        <w:ind w:hanging="142"/>
        <w:jc w:val="center"/>
        <w:rPr>
          <w:sz w:val="20"/>
          <w:szCs w:val="20"/>
        </w:rPr>
      </w:pPr>
      <w:r w:rsidRPr="00A615C9">
        <w:rPr>
          <w:sz w:val="20"/>
          <w:szCs w:val="20"/>
        </w:rPr>
        <w:t>655602 Хакасия, г. Саяногорск, Центральный  мкр., дом 11, тел. 2-91-92, 2-37-11</w:t>
      </w:r>
    </w:p>
    <w:p w:rsidR="00A615C9" w:rsidRDefault="00A615C9" w:rsidP="00A615C9">
      <w:pPr>
        <w:pStyle w:val="3"/>
        <w:spacing w:after="0"/>
        <w:ind w:hanging="142"/>
        <w:jc w:val="center"/>
        <w:rPr>
          <w:sz w:val="20"/>
          <w:szCs w:val="20"/>
        </w:rPr>
      </w:pPr>
    </w:p>
    <w:p w:rsidR="00A615C9" w:rsidRDefault="00A615C9" w:rsidP="00A615C9">
      <w:pPr>
        <w:pStyle w:val="3"/>
        <w:spacing w:after="0"/>
        <w:ind w:hanging="142"/>
        <w:jc w:val="center"/>
        <w:rPr>
          <w:sz w:val="20"/>
          <w:szCs w:val="20"/>
        </w:rPr>
      </w:pPr>
    </w:p>
    <w:p w:rsidR="00B84A84" w:rsidRPr="00621C5E"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Pr="00B84A84" w:rsidRDefault="00B84A84" w:rsidP="00B84A84">
      <w:pPr>
        <w:spacing w:before="100" w:beforeAutospacing="1" w:after="100" w:afterAutospacing="1" w:line="276" w:lineRule="auto"/>
        <w:jc w:val="center"/>
        <w:outlineLvl w:val="1"/>
        <w:rPr>
          <w:rFonts w:ascii="Times New Roman" w:hAnsi="Times New Roman"/>
          <w:b/>
          <w:bCs/>
          <w:color w:val="215868" w:themeColor="accent5" w:themeShade="80"/>
          <w:sz w:val="52"/>
          <w:szCs w:val="52"/>
        </w:rPr>
      </w:pPr>
      <w:r w:rsidRPr="00B84A84">
        <w:rPr>
          <w:rFonts w:ascii="Times New Roman" w:hAnsi="Times New Roman"/>
          <w:b/>
          <w:bCs/>
          <w:color w:val="215868" w:themeColor="accent5" w:themeShade="80"/>
          <w:sz w:val="52"/>
          <w:szCs w:val="52"/>
        </w:rPr>
        <w:t xml:space="preserve">Консультация </w:t>
      </w:r>
    </w:p>
    <w:p w:rsidR="00B84A84" w:rsidRPr="00B84A84" w:rsidRDefault="00B84A84" w:rsidP="00B84A84">
      <w:pPr>
        <w:spacing w:before="75" w:after="75" w:line="360" w:lineRule="atLeast"/>
        <w:jc w:val="center"/>
        <w:rPr>
          <w:rFonts w:ascii="Times New Roman" w:hAnsi="Times New Roman"/>
          <w:b/>
          <w:bCs/>
          <w:i/>
          <w:color w:val="215868" w:themeColor="accent5" w:themeShade="80"/>
          <w:sz w:val="56"/>
          <w:szCs w:val="56"/>
        </w:rPr>
      </w:pPr>
      <w:r w:rsidRPr="00B84A84">
        <w:rPr>
          <w:rFonts w:ascii="Times New Roman" w:hAnsi="Times New Roman"/>
          <w:b/>
          <w:bCs/>
          <w:i/>
          <w:color w:val="215868" w:themeColor="accent5" w:themeShade="80"/>
          <w:sz w:val="56"/>
          <w:szCs w:val="56"/>
        </w:rPr>
        <w:t>"Детское экспериментирование</w:t>
      </w:r>
    </w:p>
    <w:p w:rsidR="00B84A84" w:rsidRPr="00B84A84" w:rsidRDefault="00B84A84" w:rsidP="00B84A84">
      <w:pPr>
        <w:spacing w:before="75" w:after="75" w:line="360" w:lineRule="atLeast"/>
        <w:jc w:val="center"/>
        <w:rPr>
          <w:rFonts w:ascii="Times New Roman" w:hAnsi="Times New Roman"/>
          <w:b/>
          <w:bCs/>
          <w:i/>
          <w:color w:val="215868" w:themeColor="accent5" w:themeShade="80"/>
          <w:sz w:val="56"/>
          <w:szCs w:val="56"/>
        </w:rPr>
      </w:pPr>
      <w:r w:rsidRPr="00B84A84">
        <w:rPr>
          <w:rFonts w:ascii="Times New Roman" w:hAnsi="Times New Roman"/>
          <w:b/>
          <w:bCs/>
          <w:i/>
          <w:color w:val="215868" w:themeColor="accent5" w:themeShade="80"/>
          <w:sz w:val="56"/>
          <w:szCs w:val="56"/>
        </w:rPr>
        <w:t>и его влияние на развитие познавательной активности"</w:t>
      </w:r>
    </w:p>
    <w:p w:rsidR="00B84A84" w:rsidRPr="00B84A84" w:rsidRDefault="00B84A84" w:rsidP="00B84A84">
      <w:pPr>
        <w:spacing w:before="75" w:after="75" w:line="360" w:lineRule="atLeast"/>
        <w:jc w:val="center"/>
        <w:rPr>
          <w:rFonts w:ascii="Times New Roman" w:hAnsi="Times New Roman"/>
          <w:b/>
          <w:bCs/>
          <w:i/>
          <w:color w:val="215868" w:themeColor="accent5" w:themeShade="80"/>
          <w:sz w:val="56"/>
          <w:szCs w:val="56"/>
        </w:rPr>
      </w:pPr>
    </w:p>
    <w:p w:rsidR="00B84A84" w:rsidRPr="00B84A84" w:rsidRDefault="00B84A84" w:rsidP="00B84A84">
      <w:pPr>
        <w:spacing w:before="75" w:after="75" w:line="360" w:lineRule="atLeast"/>
        <w:jc w:val="center"/>
        <w:rPr>
          <w:rFonts w:ascii="Times New Roman" w:hAnsi="Times New Roman"/>
          <w:b/>
          <w:bCs/>
          <w:i/>
          <w:color w:val="215868" w:themeColor="accent5" w:themeShade="80"/>
          <w:sz w:val="56"/>
          <w:szCs w:val="56"/>
        </w:rPr>
      </w:pPr>
    </w:p>
    <w:p w:rsidR="00B84A84" w:rsidRDefault="00B84A84" w:rsidP="00B84A84">
      <w:pPr>
        <w:spacing w:before="75" w:after="75" w:line="360" w:lineRule="atLeast"/>
        <w:jc w:val="center"/>
        <w:rPr>
          <w:rFonts w:ascii="Times New Roman" w:hAnsi="Times New Roman"/>
          <w:b/>
          <w:bCs/>
          <w:sz w:val="28"/>
          <w:szCs w:val="28"/>
        </w:rPr>
      </w:pPr>
    </w:p>
    <w:p w:rsidR="00B84A84" w:rsidRPr="00B84A84" w:rsidRDefault="00B84A84" w:rsidP="00B84A84">
      <w:pPr>
        <w:pStyle w:val="a3"/>
        <w:tabs>
          <w:tab w:val="left" w:pos="8115"/>
          <w:tab w:val="right" w:pos="9638"/>
        </w:tabs>
        <w:rPr>
          <w:rFonts w:ascii="Times New Roman" w:hAnsi="Times New Roman"/>
        </w:rPr>
      </w:pPr>
      <w:r>
        <w:rPr>
          <w:rFonts w:ascii="Times New Roman" w:hAnsi="Times New Roman"/>
        </w:rPr>
        <w:tab/>
      </w:r>
      <w:r w:rsidRPr="00B84A84">
        <w:rPr>
          <w:rFonts w:ascii="Times New Roman" w:hAnsi="Times New Roman"/>
        </w:rPr>
        <w:t>Воспитатель:</w:t>
      </w:r>
    </w:p>
    <w:p w:rsidR="00B84A84" w:rsidRPr="00B84A84" w:rsidRDefault="00B84A84" w:rsidP="00B84A84">
      <w:pPr>
        <w:pStyle w:val="a3"/>
        <w:jc w:val="right"/>
        <w:rPr>
          <w:rFonts w:ascii="Times New Roman" w:hAnsi="Times New Roman"/>
          <w:color w:val="000000"/>
        </w:rPr>
      </w:pPr>
      <w:r w:rsidRPr="00B84A84">
        <w:rPr>
          <w:rFonts w:ascii="Times New Roman" w:hAnsi="Times New Roman"/>
        </w:rPr>
        <w:t>СпицынаО.Н.</w:t>
      </w:r>
    </w:p>
    <w:p w:rsidR="00B84A84" w:rsidRPr="00B84A84" w:rsidRDefault="00A615C9" w:rsidP="00B84A84">
      <w:pPr>
        <w:pStyle w:val="a3"/>
        <w:jc w:val="right"/>
        <w:rPr>
          <w:rFonts w:ascii="Times New Roman" w:hAnsi="Times New Roman"/>
          <w:color w:val="000000"/>
        </w:rPr>
      </w:pPr>
      <w:r>
        <w:rPr>
          <w:rFonts w:ascii="Times New Roman" w:hAnsi="Times New Roman"/>
          <w:color w:val="000000"/>
        </w:rPr>
        <w:t>1к.к.</w:t>
      </w:r>
    </w:p>
    <w:p w:rsidR="00B84A84" w:rsidRDefault="00B84A84" w:rsidP="00ED4261">
      <w:pPr>
        <w:jc w:val="both"/>
        <w:rPr>
          <w:rFonts w:ascii="Times New Roman" w:hAnsi="Times New Roman"/>
          <w:b/>
          <w:bCs/>
          <w:sz w:val="28"/>
          <w:szCs w:val="28"/>
        </w:rPr>
      </w:pPr>
    </w:p>
    <w:p w:rsidR="00B84A84" w:rsidRDefault="00B84A84" w:rsidP="00ED4261">
      <w:pPr>
        <w:jc w:val="both"/>
        <w:rPr>
          <w:rFonts w:ascii="Times New Roman" w:hAnsi="Times New Roman"/>
          <w:b/>
          <w:bCs/>
          <w:sz w:val="28"/>
          <w:szCs w:val="28"/>
        </w:rPr>
      </w:pPr>
    </w:p>
    <w:p w:rsidR="00B84A84" w:rsidRDefault="00B84A84"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Default="00621C5E" w:rsidP="00ED4261">
      <w:pPr>
        <w:jc w:val="both"/>
        <w:rPr>
          <w:sz w:val="28"/>
          <w:szCs w:val="28"/>
        </w:rPr>
      </w:pPr>
    </w:p>
    <w:p w:rsidR="00621C5E" w:rsidRPr="00621C5E" w:rsidRDefault="00621C5E" w:rsidP="00621C5E">
      <w:pPr>
        <w:jc w:val="center"/>
        <w:rPr>
          <w:rFonts w:ascii="Times New Roman" w:hAnsi="Times New Roman"/>
        </w:rPr>
      </w:pPr>
      <w:r w:rsidRPr="00621C5E">
        <w:rPr>
          <w:rFonts w:ascii="Times New Roman" w:hAnsi="Times New Roman"/>
        </w:rPr>
        <w:t>г. Саяногорск 2013.</w:t>
      </w:r>
    </w:p>
    <w:sectPr w:rsidR="00621C5E" w:rsidRPr="00621C5E" w:rsidSect="00621C5E">
      <w:pgSz w:w="11906" w:h="16838"/>
      <w:pgMar w:top="1134" w:right="1134" w:bottom="1134" w:left="1134" w:header="709" w:footer="709" w:gutter="0"/>
      <w:pgBorders w:offsetFrom="page">
        <w:top w:val="crossStitch" w:sz="9" w:space="24" w:color="215868" w:themeColor="accent5" w:themeShade="80"/>
        <w:left w:val="crossStitch" w:sz="9" w:space="24" w:color="215868" w:themeColor="accent5" w:themeShade="80"/>
        <w:bottom w:val="crossStitch" w:sz="9" w:space="24" w:color="215868" w:themeColor="accent5" w:themeShade="80"/>
        <w:right w:val="crossStitch" w:sz="9" w:space="24" w:color="215868" w:themeColor="accent5"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89B" w:rsidRDefault="0090589B" w:rsidP="00A615C9">
      <w:r>
        <w:separator/>
      </w:r>
    </w:p>
  </w:endnote>
  <w:endnote w:type="continuationSeparator" w:id="1">
    <w:p w:rsidR="0090589B" w:rsidRDefault="0090589B" w:rsidP="00A61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89B" w:rsidRDefault="0090589B" w:rsidP="00A615C9">
      <w:r>
        <w:separator/>
      </w:r>
    </w:p>
  </w:footnote>
  <w:footnote w:type="continuationSeparator" w:id="1">
    <w:p w:rsidR="0090589B" w:rsidRDefault="0090589B" w:rsidP="00A6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6AE"/>
    <w:multiLevelType w:val="multilevel"/>
    <w:tmpl w:val="38D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25D6"/>
    <w:rsid w:val="000C031B"/>
    <w:rsid w:val="001A51B9"/>
    <w:rsid w:val="00371365"/>
    <w:rsid w:val="003B2AE3"/>
    <w:rsid w:val="005C151D"/>
    <w:rsid w:val="005D1AE1"/>
    <w:rsid w:val="00621C5E"/>
    <w:rsid w:val="0066142F"/>
    <w:rsid w:val="008449E5"/>
    <w:rsid w:val="0090589B"/>
    <w:rsid w:val="009F25D6"/>
    <w:rsid w:val="00A615C9"/>
    <w:rsid w:val="00B84A84"/>
    <w:rsid w:val="00DC4BB1"/>
    <w:rsid w:val="00ED4261"/>
    <w:rsid w:val="00EE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D6"/>
    <w:pPr>
      <w:widowControl w:val="0"/>
      <w:suppressAutoHyphens/>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261"/>
    <w:pPr>
      <w:widowControl w:val="0"/>
      <w:suppressAutoHyphens/>
      <w:spacing w:after="0" w:line="240" w:lineRule="auto"/>
    </w:pPr>
    <w:rPr>
      <w:rFonts w:ascii="Arial" w:eastAsia="Times New Roman" w:hAnsi="Arial" w:cs="Times New Roman"/>
      <w:sz w:val="24"/>
      <w:szCs w:val="24"/>
      <w:lang w:eastAsia="ru-RU"/>
    </w:rPr>
  </w:style>
  <w:style w:type="paragraph" w:styleId="a4">
    <w:name w:val="Balloon Text"/>
    <w:basedOn w:val="a"/>
    <w:link w:val="a5"/>
    <w:uiPriority w:val="99"/>
    <w:semiHidden/>
    <w:unhideWhenUsed/>
    <w:rsid w:val="00621C5E"/>
    <w:pPr>
      <w:widowControl/>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21C5E"/>
    <w:rPr>
      <w:rFonts w:ascii="Tahoma" w:hAnsi="Tahoma" w:cs="Tahoma"/>
      <w:sz w:val="16"/>
      <w:szCs w:val="16"/>
    </w:rPr>
  </w:style>
  <w:style w:type="paragraph" w:styleId="a6">
    <w:name w:val="Body Text"/>
    <w:basedOn w:val="a"/>
    <w:link w:val="a7"/>
    <w:semiHidden/>
    <w:unhideWhenUsed/>
    <w:rsid w:val="00A615C9"/>
    <w:pPr>
      <w:widowControl/>
      <w:suppressAutoHyphens w:val="0"/>
      <w:jc w:val="both"/>
    </w:pPr>
    <w:rPr>
      <w:rFonts w:ascii="Times New Roman" w:hAnsi="Times New Roman"/>
    </w:rPr>
  </w:style>
  <w:style w:type="character" w:customStyle="1" w:styleId="a7">
    <w:name w:val="Основной текст Знак"/>
    <w:basedOn w:val="a0"/>
    <w:link w:val="a6"/>
    <w:semiHidden/>
    <w:rsid w:val="00A615C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615C9"/>
    <w:pPr>
      <w:widowControl/>
      <w:suppressAutoHyphens w:val="0"/>
      <w:spacing w:after="120"/>
    </w:pPr>
    <w:rPr>
      <w:rFonts w:ascii="Times New Roman" w:hAnsi="Times New Roman"/>
      <w:sz w:val="16"/>
      <w:szCs w:val="16"/>
    </w:rPr>
  </w:style>
  <w:style w:type="character" w:customStyle="1" w:styleId="30">
    <w:name w:val="Основной текст 3 Знак"/>
    <w:basedOn w:val="a0"/>
    <w:link w:val="3"/>
    <w:uiPriority w:val="99"/>
    <w:semiHidden/>
    <w:rsid w:val="00A615C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0AD1-B710-4F53-AACC-024BB5A9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Пользователь Windows</cp:lastModifiedBy>
  <cp:revision>6</cp:revision>
  <cp:lastPrinted>2013-03-08T08:58:00Z</cp:lastPrinted>
  <dcterms:created xsi:type="dcterms:W3CDTF">2013-02-24T15:45:00Z</dcterms:created>
  <dcterms:modified xsi:type="dcterms:W3CDTF">2015-02-16T18:01:00Z</dcterms:modified>
</cp:coreProperties>
</file>