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7C68" w:rsidRDefault="003C33F5" w:rsidP="00CD3F0E">
      <w:pPr>
        <w:pStyle w:val="a5"/>
      </w:pPr>
      <w:r>
        <w:rPr>
          <w:noProof/>
          <w:lang w:eastAsia="ru-RU"/>
        </w:rPr>
        <w:pict>
          <v:rect id="_x0000_s1026" style="position:absolute;margin-left:39.75pt;margin-top:35.25pt;width:443.25pt;height:682.5pt;z-index:251658240" stroked="f">
            <v:textbox style="mso-next-textbox:#_x0000_s1026">
              <w:txbxContent>
                <w:p w:rsidR="00EF3051" w:rsidRDefault="00C72627" w:rsidP="00A96739">
                  <w:pPr>
                    <w:shd w:val="clear" w:color="auto" w:fill="FFFFFF" w:themeFill="background1"/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Музыкально – речевые игры развивают ребенка целостно: тренируют память и интуицию; развивают логическое и образное мышление; учат создавать творческий продукт - образ в игре; использование симметричных движений обеспечивает гармоничное развитие полушарий мозга, что гарантирует развитие координации движений в пространстве. Но главная цель - развитие художественных способностей</w:t>
                  </w:r>
                  <w:r w:rsidR="00D4622C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.</w:t>
                  </w:r>
                </w:p>
                <w:p w:rsidR="000209E0" w:rsidRDefault="00C72627" w:rsidP="00C72627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 xml:space="preserve">Следует отметить, что для правильного функционирования голосового аппарата </w:t>
                  </w:r>
                  <w:proofErr w:type="gramStart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важное значение</w:t>
                  </w:r>
                  <w:proofErr w:type="gramEnd"/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 xml:space="preserve"> имеет активная работа артикуляционных органов. Это раздел, с которого нужно начинать работу по обучению детей пению, т. к. подвижность артикуляционного аппарата одно из главных составляющих.</w:t>
                  </w:r>
                </w:p>
                <w:p w:rsidR="000209E0" w:rsidRDefault="00C72627" w:rsidP="00C72627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Благодаря активности артикуляции активизируется и дыхательная мускулатура, а значит, нельзя обойти вниманием и певческое дыхание.</w:t>
                  </w:r>
                  <w:r w:rsidR="000209E0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 xml:space="preserve"> </w:t>
                  </w: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В первую очередь необходимо познакомить ребенка с реберно-диафрагмальным дыханием.</w:t>
                  </w:r>
                </w:p>
                <w:p w:rsidR="00C72627" w:rsidRDefault="00C72627" w:rsidP="00C72627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Простые игры с микрофоном помогут детям привыкнуть к своему голосу, звучащему в микрофон. Тембр голоса звучащий в микрофон несколько иной. А управляя рукой с микрофоном, позволяет проследить громкость звука, помогает фиксировать руку на нужном расстоянии у рта.</w:t>
                  </w:r>
                </w:p>
                <w:p w:rsidR="00A96739" w:rsidRPr="00667CA9" w:rsidRDefault="00A96739" w:rsidP="00C72627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</w:p>
                <w:p w:rsidR="00C72627" w:rsidRPr="00667CA9" w:rsidRDefault="00C72627" w:rsidP="00C72627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ПРЫГ- СКОК</w:t>
                  </w:r>
                </w:p>
                <w:p w:rsidR="00C72627" w:rsidRPr="00667CA9" w:rsidRDefault="00C72627" w:rsidP="00C72627">
                  <w:pPr>
                    <w:spacing w:before="225" w:after="225" w:line="315" w:lineRule="atLeast"/>
                    <w:jc w:val="both"/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</w:pPr>
                  <w:r w:rsidRPr="00667CA9">
                    <w:rPr>
                      <w:rFonts w:ascii="Times New Roman" w:eastAsia="Times New Roman" w:hAnsi="Times New Roman" w:cs="Times New Roman"/>
                      <w:color w:val="555555"/>
                      <w:sz w:val="32"/>
                      <w:szCs w:val="32"/>
                      <w:lang w:eastAsia="ru-RU"/>
                    </w:rPr>
                    <w:t>Музыкальный руководитель ударяет мяч об пол, дети проговаривают «Прыг», подбрасывает мяч вверх, дети говорят через октаву тоненьким голосом «Скок». Педагог неравномерно чередует «Прыг» и «Скок», дети должны быстро сообразить, как говорить в верхнем или в низком регистре. Это упражнение подходит для координации слуха и голоса, вырабатывает быстроту реакции голоса.</w:t>
                  </w:r>
                </w:p>
                <w:p w:rsidR="00C72627" w:rsidRDefault="00C72627"/>
              </w:txbxContent>
            </v:textbox>
          </v:rect>
        </w:pict>
      </w:r>
      <w:r w:rsidR="00A96739">
        <w:rPr>
          <w:noProof/>
          <w:lang w:eastAsia="ru-RU"/>
        </w:rPr>
        <w:drawing>
          <wp:inline distT="0" distB="0" distL="0" distR="0">
            <wp:extent cx="6619875" cy="9648825"/>
            <wp:effectExtent l="19050" t="0" r="9525" b="0"/>
            <wp:docPr id="3" name="Рисунок 1" descr="C:\Users\Администратор\Desktop\шаблон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шаблоны\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9648825"/>
                    </a:xfrm>
                    <a:prstGeom prst="rect">
                      <a:avLst/>
                    </a:prstGeom>
                    <a:solidFill>
                      <a:schemeClr val="accent5">
                        <a:lumMod val="20000"/>
                        <a:lumOff val="80000"/>
                      </a:scheme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07C68" w:rsidSect="00FC234A">
      <w:pgSz w:w="11906" w:h="16838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D3F0E"/>
    <w:rsid w:val="000209E0"/>
    <w:rsid w:val="00271776"/>
    <w:rsid w:val="003C33F5"/>
    <w:rsid w:val="00507C68"/>
    <w:rsid w:val="00535A4A"/>
    <w:rsid w:val="005524A6"/>
    <w:rsid w:val="0061164F"/>
    <w:rsid w:val="00A96739"/>
    <w:rsid w:val="00C72627"/>
    <w:rsid w:val="00C7571C"/>
    <w:rsid w:val="00CD3F0E"/>
    <w:rsid w:val="00D4622C"/>
    <w:rsid w:val="00EF3051"/>
    <w:rsid w:val="00F969ED"/>
    <w:rsid w:val="00FC234A"/>
    <w:rsid w:val="00FC70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26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3F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3F0E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CD3F0E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Каленюк</dc:creator>
  <cp:lastModifiedBy>Дмитрий Каленюк</cp:lastModifiedBy>
  <cp:revision>8</cp:revision>
  <dcterms:created xsi:type="dcterms:W3CDTF">2015-03-02T11:36:00Z</dcterms:created>
  <dcterms:modified xsi:type="dcterms:W3CDTF">2015-03-04T12:47:00Z</dcterms:modified>
</cp:coreProperties>
</file>