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  <w:t>СПДС «Солнышко» с. Большая</w:t>
      </w:r>
      <w:r w:rsidR="001E4383"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  <w:t xml:space="preserve"> </w:t>
      </w: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  <w:t>-</w:t>
      </w:r>
      <w:r w:rsid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  <w:t>Рязань</w:t>
      </w:r>
      <w:proofErr w:type="gramEnd"/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1E4383" w:rsidRDefault="001E4383" w:rsidP="001E4383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P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Pr="001E4383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  <w:t>Родительское собрание</w:t>
      </w:r>
    </w:p>
    <w:p w:rsidR="00DE279B" w:rsidRPr="001E4383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  <w:t>в старшей группе</w:t>
      </w:r>
    </w:p>
    <w:p w:rsidR="00DE279B" w:rsidRPr="001E4383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  <w:t>на тему:</w:t>
      </w:r>
    </w:p>
    <w:p w:rsidR="001E4383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  <w:t xml:space="preserve"> «Подготовка руки ребёнка </w:t>
      </w:r>
    </w:p>
    <w:p w:rsidR="00DE279B" w:rsidRPr="001E4383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36"/>
          <w:szCs w:val="36"/>
          <w:lang w:eastAsia="ru-RU"/>
        </w:rPr>
        <w:t>старшего дошкольного возраста к письму»</w:t>
      </w:r>
    </w:p>
    <w:p w:rsidR="00DE279B" w:rsidRDefault="00DE279B" w:rsidP="001E4383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44"/>
          <w:szCs w:val="44"/>
          <w:lang w:eastAsia="ru-RU"/>
        </w:rPr>
      </w:pPr>
    </w:p>
    <w:p w:rsidR="00DE279B" w:rsidRDefault="001E4383" w:rsidP="002B0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44"/>
          <w:szCs w:val="44"/>
          <w:lang w:eastAsia="ru-RU"/>
        </w:rPr>
      </w:pPr>
      <w:r w:rsidRPr="001E4383">
        <w:rPr>
          <w:rFonts w:ascii="Times New Roman" w:eastAsia="Times New Roman" w:hAnsi="Times New Roman" w:cs="Times New Roman"/>
          <w:b/>
          <w:iCs/>
          <w:noProof/>
          <w:color w:val="181818" w:themeColor="background1" w:themeShade="1A"/>
          <w:kern w:val="36"/>
          <w:sz w:val="44"/>
          <w:szCs w:val="44"/>
          <w:lang w:eastAsia="ru-RU"/>
        </w:rPr>
        <w:drawing>
          <wp:inline distT="0" distB="0" distL="0" distR="0">
            <wp:extent cx="2762250" cy="2524125"/>
            <wp:effectExtent l="19050" t="0" r="0" b="0"/>
            <wp:docPr id="1" name="Рисунок 1" descr="http://www.znaechka.com/assets/images/Pisy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 descr="http://www.znaechka.com/assets/images/Pisy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58" cy="25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ED" w:rsidRDefault="002B07ED" w:rsidP="001E4383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44"/>
          <w:szCs w:val="44"/>
          <w:lang w:eastAsia="ru-RU"/>
        </w:rPr>
      </w:pPr>
    </w:p>
    <w:p w:rsidR="00DE279B" w:rsidRDefault="00DE279B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E279B">
        <w:rPr>
          <w:rFonts w:ascii="Times New Roman" w:eastAsia="Times New Roman" w:hAnsi="Times New Roman" w:cs="Times New Roman"/>
          <w:b/>
          <w:iCs/>
          <w:color w:val="181818" w:themeColor="background1" w:themeShade="1A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  <w:t>Гросу</w:t>
      </w:r>
      <w:proofErr w:type="spellEnd"/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  <w:t xml:space="preserve"> С.В.</w:t>
      </w:r>
    </w:p>
    <w:p w:rsidR="002B07ED" w:rsidRDefault="002B07ED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2B07ED" w:rsidRDefault="002B07ED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2B07ED" w:rsidRDefault="002B07ED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2B07ED" w:rsidRDefault="002B07ED" w:rsidP="00DE279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81818" w:themeColor="background1" w:themeShade="1A"/>
          <w:kern w:val="36"/>
          <w:sz w:val="28"/>
          <w:szCs w:val="28"/>
          <w:lang w:eastAsia="ru-RU"/>
        </w:rPr>
      </w:pPr>
    </w:p>
    <w:p w:rsidR="00DE279B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</w:t>
      </w: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знакомление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родителей </w:t>
      </w: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 играми и упражнениями, способствующими подготовке руки ребенка старшего дошкольного возраста к письму.</w:t>
      </w:r>
    </w:p>
    <w:p w:rsidR="00B23960" w:rsidRPr="00CE4FD3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 w:rsidRPr="00CE4FD3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Форма проведения:</w:t>
      </w:r>
      <w:r w:rsidRPr="00CE4FD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 </w:t>
      </w:r>
      <w:r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семинар</w:t>
      </w:r>
      <w:r w:rsidRPr="001E438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практикум.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Участники: 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воспитател</w:t>
      </w:r>
      <w:r w:rsid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ь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и родители.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Предварительная работа: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 папка передвижка с информацией как подготовить руку дошкольник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а к письму в домашних условиях, </w:t>
      </w:r>
      <w:r w:rsid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буклет «Играя </w:t>
      </w:r>
      <w:r w:rsidR="001E4383" w:rsidRPr="001E438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готовим руку к письму», памятка «Весёлые прописи».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Необходимое оборудование: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 экран,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проектор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,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тетрадные листы в клетку, простые карандаши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, 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цветная бумага,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выставка прописей и штриховок.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Части собрания</w:t>
      </w:r>
      <w:r w:rsidR="001E4383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:</w:t>
      </w:r>
    </w:p>
    <w:p w:rsidR="00CE4FD3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 w:rsidRPr="00CE4FD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Вводная часть</w:t>
      </w:r>
      <w:r w:rsidR="00CE4FD3" w:rsidRPr="00CE4FD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. </w:t>
      </w:r>
    </w:p>
    <w:p w:rsidR="00DE279B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</w:t>
      </w: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рганизационный момент</w:t>
      </w:r>
    </w:p>
    <w:p w:rsidR="00B23960" w:rsidRPr="00CE4FD3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2</w:t>
      </w:r>
      <w:r w:rsid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. </w:t>
      </w:r>
      <w:r w:rsidR="00B23960"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Представление воспитателем темы собрания.</w:t>
      </w:r>
    </w:p>
    <w:p w:rsidR="00CE4FD3" w:rsidRDefault="00CE4FD3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4FD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23960" w:rsidRPr="00CE4FD3" w:rsidRDefault="00CE4FD3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1.</w:t>
      </w:r>
      <w:r w:rsidR="00B23960"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Выступление воспитателя  группы на тему «Значение и способы развития мелкой моторики у детей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старшей группы».</w:t>
      </w:r>
    </w:p>
    <w:p w:rsidR="00CE4FD3" w:rsidRDefault="00CE4FD3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2.</w:t>
      </w:r>
      <w:r w:rsidR="00B23960"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Проведение воспитателем практикума с родителями по освоению ими при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ё</w:t>
      </w:r>
      <w:r w:rsidR="00B23960" w:rsidRPr="00CE4FD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мов развития м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елкой моторики с помощью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пальчиковой гимнастики, с помощью бумаги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1E438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–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оригами, с помощью графического диктанта.</w:t>
      </w:r>
    </w:p>
    <w:p w:rsidR="00B23960" w:rsidRPr="00CE7FC1" w:rsidRDefault="001E7EB7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3.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Рекомендации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для родителей. Обмен опытом.</w:t>
      </w:r>
    </w:p>
    <w:p w:rsidR="0026404A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 w:rsidRPr="001E7EB7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Заключительная часть</w:t>
      </w:r>
      <w:r w:rsidR="0026404A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.</w:t>
      </w:r>
    </w:p>
    <w:p w:rsidR="001E4383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23960" w:rsidRPr="00CE7FC1" w:rsidRDefault="00B23960" w:rsidP="0026404A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Ход родительского собрания</w:t>
      </w:r>
    </w:p>
    <w:p w:rsidR="00B23960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</w:t>
      </w:r>
      <w:r w:rsidR="001E7EB7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-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Уважаемые родители, гости.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Мы рады, что вы  отложили свои дела и нашли время заглянуть к нам, чтобы узнать о своих детях, чтобы чему</w:t>
      </w:r>
      <w:r w:rsidR="00B23960" w:rsidRPr="0026404A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то научиться у нас, чем</w:t>
      </w:r>
      <w:r w:rsidR="00B23960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то поделиться с нами.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Конечно, нас с вами волнует один и тот же вопрос, как обеспечить полноценное развитие ребёнка, как правильно подготовить его к школе. И сегодня ваше внимание хочется обратить на подготовку руки ребёнка к письму перед школой.</w:t>
      </w:r>
    </w:p>
    <w:p w:rsidR="00DE279B" w:rsidRDefault="00DE279B" w:rsidP="00DE27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чего нужна подготовка руки к письму перед школой, когда в первом классе выводить «азы» и «буки» ребенка научат?</w:t>
      </w:r>
    </w:p>
    <w:p w:rsidR="00DE279B" w:rsidRPr="00DE279B" w:rsidRDefault="00B20D0A" w:rsidP="00DE27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E279B" w:rsidRPr="00DE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первых, потому что требования к детям, поступающим в современный первый класс, намного выше, чем 10-20 лет назад. </w:t>
      </w:r>
      <w:r w:rsid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у первоклассника не 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было ощущения того, что он </w:t>
      </w:r>
      <w:r w:rsid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отстаёт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успевает, как раз и необходима подготовка руки к письму. Подготовка </w:t>
      </w:r>
      <w:r w:rsidR="00DE279B" w:rsidRPr="00DE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E279B"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полшага на пути к красивому почерку.</w:t>
      </w:r>
    </w:p>
    <w:p w:rsidR="00B23960" w:rsidRPr="00DE279B" w:rsidRDefault="00DE279B" w:rsidP="00DE27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E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вторых, развитие мелкой и крупной моторики напрямую связано с речью ребенка. Делая упражнения, направленные на укрепление мышц руки, мы тренируем мозговую деятельность.</w:t>
      </w:r>
      <w:r w:rsidR="001E7EB7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ab/>
      </w:r>
    </w:p>
    <w:p w:rsidR="00DE279B" w:rsidRPr="00DE279B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(Слайд 1) </w:t>
      </w:r>
    </w:p>
    <w:p w:rsidR="00DE279B" w:rsidRDefault="00B20D0A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Письмо </w:t>
      </w:r>
      <w:r w:rsidR="00DE279B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сложный навык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, требующий слаженной работы мышц кисти, всей руки, правильной координации движений всего тела. Овладение навыком письма </w:t>
      </w:r>
      <w:r w:rsidR="00DE279B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длительный и трудо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ё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мкий процесс,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который не всем детям да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ё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тся легко. </w:t>
      </w:r>
    </w:p>
    <w:p w:rsid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(Слайд 2)</w:t>
      </w:r>
    </w:p>
    <w:p w:rsidR="00DE279B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Неподготовленность к письму может привести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к возникновению негативного отношения к уч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ё</w:t>
      </w: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бе, тревожного состояния в школе. Поэтому уже в дошкольном возрасте важно развивать механизмы, необходимые для овладения письмом, создать условия для накопления двигательного и практического опыта, развития ручной умелости. Но в дошкольном возрасте важна именно подготовка к письму, а не обучение.</w:t>
      </w:r>
    </w:p>
    <w:p w:rsid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(Слайд 3)</w:t>
      </w:r>
    </w:p>
    <w:p w:rsidR="00B23960" w:rsidRPr="00CE7FC1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Начиная работу по подготовке детей к письму, мы учим ребенка, в первую очередь, правильно удерживать ручку и ориентироваться в пространстве (на листе бумаги). Основное внимание мы обращаем и на формирование правильной позы при письме: детей учим сидеть, держать ручку, располагать необходимые предметы на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столе, самостоятельно работать 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</w:t>
      </w:r>
      <w:r w:rsidR="00B23960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первых, косвенным образом влияют на общее интеллектуальное развитие ребенка, во</w:t>
      </w:r>
      <w:r w:rsidR="00B23960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вторых, готовим к овладению навыком письма, что в будущем поможет избежать многих проблем школьного обучения.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Успешность работы по формированию двигательных навыков зависит от е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ё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систематичности и регулярности.</w:t>
      </w:r>
    </w:p>
    <w:p w:rsidR="00B23960" w:rsidRPr="00CE7FC1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Задания должны приносить ребенку радость, нельзя допускать скуки и переутомления.</w:t>
      </w:r>
    </w:p>
    <w:p w:rsidR="00DE279B" w:rsidRPr="00DE279B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(Слайд </w:t>
      </w:r>
      <w:r w:rsidR="00DE279B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4</w:t>
      </w:r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 </w:t>
      </w:r>
    </w:p>
    <w:p w:rsidR="00DE279B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>Вашему вниманию представлен комплекс мер, способствующих развитию рук и ручной умелости</w:t>
      </w:r>
      <w:r w:rsidR="00DE279B"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:</w:t>
      </w:r>
    </w:p>
    <w:p w:rsid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Пальчиковая гимнастика.</w:t>
      </w:r>
    </w:p>
    <w:p w:rsid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Игры с крупой, бусинками, пуговицами, мелкими камешками, природным материалом.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Занятия с пластилином.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Шнуровки. Застёжки.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Занятие с конструкторами. Закручивание гаек, шурупов.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Игры с моза</w:t>
      </w: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икой. 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Вырезание ножницами.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Работа с бумагой. Складывание (оригами). Плетение. </w:t>
      </w:r>
      <w:proofErr w:type="gramStart"/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Отрывная</w:t>
      </w:r>
      <w:proofErr w:type="gramEnd"/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аппликации.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Графические упражнения. Штриховка.</w:t>
      </w:r>
    </w:p>
    <w:p w:rsidR="00B23960" w:rsidRPr="00DE279B" w:rsidRDefault="00DE279B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-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Раскрашивание картинок в книжках-раскрасках.</w:t>
      </w:r>
    </w:p>
    <w:p w:rsidR="00B23960" w:rsidRPr="00DE279B" w:rsidRDefault="00B23960" w:rsidP="00DE2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Остановимся более подробно на некоторых приёмах:</w:t>
      </w:r>
    </w:p>
    <w:p w:rsidR="00B20D0A" w:rsidRDefault="00B23960" w:rsidP="00B20D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DE279B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Пальчиковая гимнастика.</w:t>
      </w:r>
      <w:r w:rsidR="00DE279B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(Слайд </w:t>
      </w:r>
      <w:r w:rsid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5</w:t>
      </w:r>
      <w:r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0D0A" w:rsidRPr="00CE7FC1" w:rsidRDefault="00B23960" w:rsidP="00B20D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Пальчико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вая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DE279B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гимнастика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DE279B"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это инсценировка каких</w:t>
      </w:r>
      <w:r w:rsidRPr="00DE279B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B20D0A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</w:t>
      </w:r>
    </w:p>
    <w:p w:rsidR="00DE279B" w:rsidRPr="00DE279B" w:rsidRDefault="00DE279B" w:rsidP="00B20D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Пальчиковая гимнастика «</w:t>
      </w:r>
      <w:r w:rsid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Дружба». 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(Слайд </w:t>
      </w:r>
      <w:r w:rsid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6</w:t>
      </w:r>
      <w:r w:rsidR="00B23960" w:rsidRPr="00DE279B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 </w:t>
      </w:r>
    </w:p>
    <w:p w:rsidR="00B23960" w:rsidRPr="00B20D0A" w:rsidRDefault="00B23960" w:rsidP="00B20D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B20D0A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Игры с крупой, бусинками, пуговицами, мелкими камешками.</w:t>
      </w: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 </w:t>
      </w:r>
      <w:r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(Слайд </w:t>
      </w:r>
      <w:r w:rsid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7</w:t>
      </w:r>
      <w:r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3960" w:rsidRPr="00CE7FC1" w:rsidRDefault="00B23960" w:rsidP="00B20D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Эти игры оказывают прекрасное тонизирующее и озд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ительное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действие.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Детям предлагается: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сортировать,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угадывать с закрытыми глазами,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катать между большим и указательным пальцем.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(Практикум).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B23960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Можно предложить детям выкладывать буквы, силуэты различных предметов из семян, пуговиц, веточек и т.д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.</w:t>
      </w:r>
      <w:r w:rsidR="0026404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B20D0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</w:t>
      </w:r>
      <w:r w:rsidR="0026404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Выполнение практического задания)</w:t>
      </w:r>
    </w:p>
    <w:p w:rsidR="00B20D0A" w:rsidRPr="00CE7FC1" w:rsidRDefault="00B20D0A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>Надо помнить, что все занятия с использованием мелких предметов должны проходить под строгим контролем взрослого!</w:t>
      </w:r>
    </w:p>
    <w:p w:rsidR="00B23960" w:rsidRPr="00B20D0A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B20D0A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Вырезывание ножницами.</w:t>
      </w:r>
      <w:r w:rsidRPr="00CE7FC1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 </w:t>
      </w:r>
      <w:r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(Слайд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ы </w:t>
      </w:r>
      <w:r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</w:t>
      </w:r>
      <w:r w:rsidR="00B20D0A"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8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</w:t>
      </w:r>
      <w:r w:rsidR="00163D9C" w:rsidRPr="00163D9C">
        <w:rPr>
          <w:rFonts w:ascii="Times New Roman" w:eastAsia="Times New Roman" w:hAnsi="Times New Roman" w:cs="Times New Roman"/>
          <w:b/>
          <w:iCs/>
          <w:color w:val="181818" w:themeColor="background1" w:themeShade="1A"/>
          <w:sz w:val="28"/>
          <w:szCs w:val="28"/>
          <w:lang w:eastAsia="ru-RU"/>
        </w:rPr>
        <w:t>-</w:t>
      </w:r>
      <w:r w:rsidR="00163D9C">
        <w:rPr>
          <w:rFonts w:ascii="Times New Roman" w:eastAsia="Times New Roman" w:hAnsi="Times New Roman" w:cs="Times New Roman"/>
          <w:b/>
          <w:iCs/>
          <w:color w:val="181818" w:themeColor="background1" w:themeShade="1A"/>
          <w:sz w:val="28"/>
          <w:szCs w:val="28"/>
          <w:lang w:eastAsia="ru-RU"/>
        </w:rPr>
        <w:t xml:space="preserve"> 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11</w:t>
      </w:r>
      <w:r w:rsidRPr="00B20D0A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Умение уверенно пользоваться ножницами играет особую роль в развитии ручной умелости. Для до</w:t>
      </w:r>
      <w:r w:rsidR="00163D9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школьников это трудно</w:t>
      </w:r>
      <w:r w:rsidR="0026404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.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B23960" w:rsidRPr="00163D9C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63D9C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Рисование, раскрашивание.</w:t>
      </w:r>
      <w:r w:rsidR="00163D9C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(Слайд</w:t>
      </w:r>
      <w:r w:rsidR="00163D9C"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ы 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12</w:t>
      </w:r>
      <w:r w:rsidR="00163D9C" w:rsidRPr="00163D9C">
        <w:rPr>
          <w:rFonts w:ascii="Times New Roman" w:eastAsia="Times New Roman" w:hAnsi="Times New Roman" w:cs="Times New Roman"/>
          <w:b/>
          <w:iCs/>
          <w:color w:val="181818" w:themeColor="background1" w:themeShade="1A"/>
          <w:sz w:val="28"/>
          <w:szCs w:val="28"/>
          <w:lang w:eastAsia="ru-RU"/>
        </w:rPr>
        <w:t xml:space="preserve">- 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18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Необходимо учить детей раскрашивать аккуратно, не выходя за контуры изображенных предметов, равномерно нанося нужный цвет.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Вместе с тем, оно способствует развитию согласованных действий зрительного и двигательного анализаторов и укрепления двигательного аппарата пишущей руки.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Ребенок,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Рисование различными материалами (ручкой, простым и цветными карандашами, мелом) требует различной степени нажима для того, чтобы на бумаге остался след от пишущего предмета.</w:t>
      </w:r>
    </w:p>
    <w:p w:rsidR="00B23960" w:rsidRPr="00163D9C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63D9C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Работа с бумагой. Оригами. Плетение.</w:t>
      </w:r>
      <w:r w:rsidR="00163D9C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(Слайд</w:t>
      </w:r>
      <w:r w:rsidR="00163D9C"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ы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1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9 </w:t>
      </w:r>
      <w:r w:rsidR="00163D9C" w:rsidRPr="00163D9C">
        <w:rPr>
          <w:rFonts w:ascii="Times New Roman" w:eastAsia="Times New Roman" w:hAnsi="Times New Roman" w:cs="Times New Roman"/>
          <w:b/>
          <w:iCs/>
          <w:color w:val="181818" w:themeColor="background1" w:themeShade="1A"/>
          <w:sz w:val="28"/>
          <w:szCs w:val="28"/>
          <w:lang w:eastAsia="ru-RU"/>
        </w:rPr>
        <w:t>-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20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3960" w:rsidRPr="00CE7FC1" w:rsidRDefault="00B23960" w:rsidP="0016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Развитию точных движений и памяти помогают плетение ковриков из бумажных полос, складывание корабликов, фигурок</w:t>
      </w:r>
      <w:r w:rsidR="00163D9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зверей из бумаги. </w:t>
      </w: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Необходимо показать приемы сгибания и складывания бумаги, дать первоначальные сведения о видах бумаги (писчая, рисовальная, газетная, оберточная).</w:t>
      </w:r>
      <w:r w:rsidR="00163D9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(Практикум – «Собака»)</w:t>
      </w:r>
    </w:p>
    <w:p w:rsidR="00B23960" w:rsidRPr="00CE7FC1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63D9C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Графические упражнения. Штриховка.</w:t>
      </w:r>
      <w:r w:rsidRPr="00163D9C">
        <w:rPr>
          <w:rFonts w:ascii="Times New Roman" w:eastAsia="Times New Roman" w:hAnsi="Times New Roman" w:cs="Times New Roman"/>
          <w:i/>
          <w:iCs/>
          <w:color w:val="181818" w:themeColor="background1" w:themeShade="1A"/>
          <w:sz w:val="28"/>
          <w:szCs w:val="28"/>
          <w:lang w:eastAsia="ru-RU"/>
        </w:rPr>
        <w:t> </w:t>
      </w:r>
      <w:r w:rsidR="00163D9C">
        <w:rPr>
          <w:rFonts w:ascii="Times New Roman" w:eastAsia="Times New Roman" w:hAnsi="Times New Roman" w:cs="Times New Roman"/>
          <w:i/>
          <w:iCs/>
          <w:color w:val="181818" w:themeColor="background1" w:themeShade="1A"/>
          <w:sz w:val="28"/>
          <w:szCs w:val="28"/>
          <w:lang w:eastAsia="ru-RU"/>
        </w:rPr>
        <w:t xml:space="preserve"> 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(Слайд 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21</w:t>
      </w:r>
      <w:r w:rsidR="00163D9C" w:rsidRPr="001E4383">
        <w:rPr>
          <w:rFonts w:ascii="Times New Roman" w:eastAsia="Times New Roman" w:hAnsi="Times New Roman" w:cs="Times New Roman"/>
          <w:b/>
          <w:iCs/>
          <w:color w:val="181818" w:themeColor="background1" w:themeShade="1A"/>
          <w:sz w:val="28"/>
          <w:szCs w:val="28"/>
          <w:lang w:eastAsia="ru-RU"/>
        </w:rPr>
        <w:t>-</w:t>
      </w:r>
      <w:r w:rsid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 xml:space="preserve"> 23</w:t>
      </w:r>
      <w:r w:rsidRPr="00163D9C">
        <w:rPr>
          <w:rFonts w:ascii="Times New Roman" w:eastAsia="Times New Roman" w:hAnsi="Times New Roman" w:cs="Times New Roman"/>
          <w:iCs/>
          <w:color w:val="181818" w:themeColor="background1" w:themeShade="1A"/>
          <w:sz w:val="28"/>
          <w:szCs w:val="28"/>
          <w:lang w:eastAsia="ru-RU"/>
        </w:rPr>
        <w:t>)</w:t>
      </w:r>
    </w:p>
    <w:p w:rsidR="00B23960" w:rsidRPr="00CE7FC1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Выполняются на нелинованной бумаге. 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</w:t>
      </w:r>
    </w:p>
    <w:p w:rsidR="00B23960" w:rsidRPr="00CE7FC1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B23960" w:rsidRPr="00CE7FC1" w:rsidRDefault="00B23960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Штриховка — одно из важнейших упражнений.</w:t>
      </w:r>
    </w:p>
    <w:p w:rsidR="00B23960" w:rsidRPr="00CE7FC1" w:rsidRDefault="00B23960" w:rsidP="0026404A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>Правила штриховки:</w:t>
      </w:r>
    </w:p>
    <w:p w:rsidR="00B23960" w:rsidRPr="00CE7FC1" w:rsidRDefault="00163D9C" w:rsidP="00163D9C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Штриховать только в заданном направлении.</w:t>
      </w:r>
    </w:p>
    <w:p w:rsidR="00B23960" w:rsidRPr="00CE7FC1" w:rsidRDefault="00163D9C" w:rsidP="00163D9C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Не выходить за контуры фигуры.</w:t>
      </w:r>
    </w:p>
    <w:p w:rsidR="00B23960" w:rsidRPr="00CE7FC1" w:rsidRDefault="00163D9C" w:rsidP="00163D9C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Соблюдать параллельность линий.</w:t>
      </w:r>
    </w:p>
    <w:p w:rsidR="00163D9C" w:rsidRPr="001E4383" w:rsidRDefault="00163D9C" w:rsidP="00CE7FC1">
      <w:pPr>
        <w:spacing w:after="0" w:line="36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-</w:t>
      </w:r>
      <w:r w:rsidR="00B23960" w:rsidRPr="00CE7FC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Не сближать штрихи, расстояние между ними должно быть 0,5 см.</w:t>
      </w:r>
    </w:p>
    <w:p w:rsidR="00DE279B" w:rsidRPr="001E4383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Графический диктант.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26404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(Слайды 24</w:t>
      </w:r>
      <w:r w:rsidR="001E4383" w:rsidRPr="001E4383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-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26)</w:t>
      </w:r>
    </w:p>
    <w:p w:rsidR="00DE279B" w:rsidRPr="001E4383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Графический диктант – это схематичное изображение предмета (рисование по клеточкам). Это игровой способ развития у 5 – 7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летних детей пространственного воображения, мелкой моторики пальцев рук, координации движений, усидчивости. Для занятий необходима тетрадь в клетку, простой карандаш и ластик, чтобы ребёнок мог всегда исправить неправильную линию. Продолжительность одного занятия с графическими диктантами не должна превышать 15 – 20 минут.</w:t>
      </w:r>
    </w:p>
    <w:p w:rsidR="00DE279B" w:rsidRPr="001E4383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Графический диктант можно выполнять в двух вариантах:</w:t>
      </w:r>
    </w:p>
    <w:p w:rsidR="00DE279B" w:rsidRPr="001E4383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1. Ребенку предлагают образец геометрического рисунка и просят его повторить точно такой же рисунок в тетради в клетку.</w:t>
      </w:r>
    </w:p>
    <w:p w:rsidR="00DE279B" w:rsidRPr="001E4383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2. Взрослый диктует последовательность действий с указанием числа клеточек и их направле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ний (влево, вправо, вверх, вниз), </w:t>
      </w: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ребенок выполняет работу на слух, а затем сравнивает изображение с образцом.</w:t>
      </w:r>
    </w:p>
    <w:p w:rsidR="00DE279B" w:rsidRDefault="00DE279B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Обратите внимание на посадку ребёнка во время выполнения диктанта, на то, как он держит карандаш. Помните, что во время занятий очень важен настрой ребёнка и доброжелательное отношение взрослого. Занятие для ребёнка – не экзамен, а игра. Помогайте малышу, следите за тем, чтобы он не ошибался. Результат работы всегда должен удовлетворять ребёнка, чтобы ему вновь и вновь хотелось рисовать по клеткам.</w:t>
      </w:r>
    </w:p>
    <w:p w:rsidR="0026404A" w:rsidRDefault="0026404A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Уважаемые, родители  о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щаем ваше </w:t>
      </w:r>
      <w:r w:rsidR="001E4383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внимание на выставку «Полезные книги». </w:t>
      </w:r>
    </w:p>
    <w:p w:rsidR="0026404A" w:rsidRDefault="0026404A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 так же предлагаем Вам памятки, буклеты, которые</w:t>
      </w:r>
      <w:r w:rsidR="0087539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надеемся</w:t>
      </w:r>
      <w:r w:rsidR="0087539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помогут Вам правильно подготовить руку вашего ребёнка к письму в школе.</w:t>
      </w:r>
    </w:p>
    <w:p w:rsidR="001E4383" w:rsidRPr="001E4383" w:rsidRDefault="001E4383" w:rsidP="001E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Благод</w:t>
      </w:r>
      <w:r w:rsidR="0026404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рим за внимание. Желаем Вам приятного и полезного общения с детьми. </w:t>
      </w:r>
    </w:p>
    <w:p w:rsidR="00DE279B" w:rsidRPr="001E4383" w:rsidRDefault="00DE279B" w:rsidP="001E4383">
      <w:pPr>
        <w:spacing w:after="0" w:line="36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DE279B" w:rsidRPr="00CE7FC1" w:rsidRDefault="00DE279B" w:rsidP="00CE7FC1">
      <w:pPr>
        <w:spacing w:after="0" w:line="36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sectPr w:rsidR="00DE279B" w:rsidRPr="00CE7FC1" w:rsidSect="001E438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37" w:rsidRDefault="00496937" w:rsidP="00CE7FC1">
      <w:pPr>
        <w:spacing w:after="0" w:line="240" w:lineRule="auto"/>
      </w:pPr>
      <w:r>
        <w:separator/>
      </w:r>
    </w:p>
  </w:endnote>
  <w:endnote w:type="continuationSeparator" w:id="0">
    <w:p w:rsidR="00496937" w:rsidRDefault="00496937" w:rsidP="00CE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37" w:rsidRDefault="00496937" w:rsidP="00CE7FC1">
      <w:pPr>
        <w:spacing w:after="0" w:line="240" w:lineRule="auto"/>
      </w:pPr>
      <w:r>
        <w:separator/>
      </w:r>
    </w:p>
  </w:footnote>
  <w:footnote w:type="continuationSeparator" w:id="0">
    <w:p w:rsidR="00496937" w:rsidRDefault="00496937" w:rsidP="00CE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FE"/>
    <w:multiLevelType w:val="hybridMultilevel"/>
    <w:tmpl w:val="0A4C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D45"/>
    <w:multiLevelType w:val="hybridMultilevel"/>
    <w:tmpl w:val="F2926810"/>
    <w:lvl w:ilvl="0" w:tplc="837A4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7B5"/>
    <w:multiLevelType w:val="multilevel"/>
    <w:tmpl w:val="92C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4084"/>
    <w:multiLevelType w:val="hybridMultilevel"/>
    <w:tmpl w:val="3B185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008A"/>
    <w:multiLevelType w:val="hybridMultilevel"/>
    <w:tmpl w:val="FD0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4F7D"/>
    <w:multiLevelType w:val="multilevel"/>
    <w:tmpl w:val="6E9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00BCA"/>
    <w:multiLevelType w:val="multilevel"/>
    <w:tmpl w:val="EF7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65226"/>
    <w:multiLevelType w:val="multilevel"/>
    <w:tmpl w:val="8B2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05C6E"/>
    <w:multiLevelType w:val="multilevel"/>
    <w:tmpl w:val="6E4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960"/>
    <w:rsid w:val="00163D9C"/>
    <w:rsid w:val="001E4383"/>
    <w:rsid w:val="001E7EB7"/>
    <w:rsid w:val="0020078F"/>
    <w:rsid w:val="0026404A"/>
    <w:rsid w:val="002B07ED"/>
    <w:rsid w:val="00496937"/>
    <w:rsid w:val="00590D1A"/>
    <w:rsid w:val="006B490F"/>
    <w:rsid w:val="00727014"/>
    <w:rsid w:val="0087539C"/>
    <w:rsid w:val="00992A2F"/>
    <w:rsid w:val="00A65B1C"/>
    <w:rsid w:val="00B20D0A"/>
    <w:rsid w:val="00B23960"/>
    <w:rsid w:val="00BC5E71"/>
    <w:rsid w:val="00CE4FD3"/>
    <w:rsid w:val="00CE7FC1"/>
    <w:rsid w:val="00D9458F"/>
    <w:rsid w:val="00DE279B"/>
    <w:rsid w:val="00EC3433"/>
    <w:rsid w:val="00EE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F"/>
  </w:style>
  <w:style w:type="paragraph" w:styleId="1">
    <w:name w:val="heading 1"/>
    <w:basedOn w:val="a"/>
    <w:link w:val="10"/>
    <w:uiPriority w:val="9"/>
    <w:qFormat/>
    <w:rsid w:val="00B2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39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960"/>
  </w:style>
  <w:style w:type="paragraph" w:styleId="a5">
    <w:name w:val="header"/>
    <w:basedOn w:val="a"/>
    <w:link w:val="a6"/>
    <w:uiPriority w:val="99"/>
    <w:semiHidden/>
    <w:unhideWhenUsed/>
    <w:rsid w:val="00CE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FC1"/>
  </w:style>
  <w:style w:type="paragraph" w:styleId="a7">
    <w:name w:val="footer"/>
    <w:basedOn w:val="a"/>
    <w:link w:val="a8"/>
    <w:uiPriority w:val="99"/>
    <w:semiHidden/>
    <w:unhideWhenUsed/>
    <w:rsid w:val="00CE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FC1"/>
  </w:style>
  <w:style w:type="paragraph" w:styleId="a9">
    <w:name w:val="List Paragraph"/>
    <w:basedOn w:val="a"/>
    <w:uiPriority w:val="34"/>
    <w:qFormat/>
    <w:rsid w:val="00CE4F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554">
              <w:marLeft w:val="243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7</cp:revision>
  <cp:lastPrinted>2014-11-16T19:40:00Z</cp:lastPrinted>
  <dcterms:created xsi:type="dcterms:W3CDTF">2014-10-27T19:29:00Z</dcterms:created>
  <dcterms:modified xsi:type="dcterms:W3CDTF">2015-02-04T23:53:00Z</dcterms:modified>
</cp:coreProperties>
</file>