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43" w:rsidRPr="004915AD" w:rsidRDefault="000C6F43" w:rsidP="000C6F43">
      <w:pPr>
        <w:pStyle w:val="a3"/>
        <w:jc w:val="center"/>
      </w:pPr>
      <w:r w:rsidRPr="004915AD">
        <w:rPr>
          <w:rStyle w:val="a4"/>
          <w:iCs/>
        </w:rPr>
        <w:t>«Дети в мире творчества».</w:t>
      </w:r>
    </w:p>
    <w:p w:rsidR="000C6F43" w:rsidRDefault="000C6F43" w:rsidP="00A42EB5">
      <w:pPr>
        <w:pStyle w:val="a3"/>
        <w:jc w:val="both"/>
      </w:pPr>
      <w:r>
        <w:t>Дети, знакомясь с окружающим миром, пытаются отразить его в своей деятельности - играх, рисовании, лепке, рассказах и т.д. Богатые возможности в этом отношении представляет изобразительная деятельность, так как по существу своему она носит преобразующий и созидательный характер.</w:t>
      </w:r>
    </w:p>
    <w:p w:rsidR="000C6F43" w:rsidRDefault="000C6F43" w:rsidP="00A42EB5">
      <w:pPr>
        <w:pStyle w:val="a3"/>
        <w:jc w:val="both"/>
      </w:pPr>
      <w:r>
        <w:t>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</w:t>
      </w:r>
    </w:p>
    <w:p w:rsidR="000C6F43" w:rsidRDefault="000C6F43" w:rsidP="00A42EB5">
      <w:pPr>
        <w:pStyle w:val="a3"/>
        <w:jc w:val="both"/>
      </w:pPr>
      <w:r>
        <w:t>Творчество дошкольника неразрывно связано с работой воображения, познавательной и практической деятельностью. Свобода творческого выражения дошкольника определяется не только образными представлениями и желанием передать их в рисунке, но и тем, как он владеет средствами изображения. Усвоение детьми в процессе обучения различных вариантов изображения, технических приемов будет способствовать их творческому развитию.</w:t>
      </w:r>
    </w:p>
    <w:p w:rsidR="000C6F43" w:rsidRDefault="000C6F43" w:rsidP="00A42EB5">
      <w:pPr>
        <w:pStyle w:val="a3"/>
        <w:jc w:val="both"/>
      </w:pPr>
      <w:r>
        <w:t>Художественное творчество - один из любимых видов детской деятельности.</w:t>
      </w:r>
    </w:p>
    <w:p w:rsidR="000C6F43" w:rsidRDefault="000C6F43" w:rsidP="00A42EB5">
      <w:pPr>
        <w:pStyle w:val="a3"/>
        <w:jc w:val="both"/>
      </w:pPr>
      <w:r>
        <w:t xml:space="preserve">Чтобы не ограничивать возможности малышей в выражении впечатлений от окружающего мира, недостаточно традиционного набора изобразительных средств и материалов. </w:t>
      </w:r>
    </w:p>
    <w:p w:rsidR="000C6F43" w:rsidRDefault="000C6F43" w:rsidP="00A42EB5">
      <w:pPr>
        <w:pStyle w:val="a3"/>
        <w:jc w:val="both"/>
      </w:pPr>
      <w:r>
        <w:t>Нетрадиционные материалы и средства изображения: пробки от пластиковых бутылок, от тюбиков крема, зубной пасты; листья деревьев, цветов, травы; ягель; целлофан; овощные штампы и печати; соломка; пористые губки любопытны детям как игра с неизвестным. Это и занимает их, и вовлекает в творческий процесс.</w:t>
      </w:r>
    </w:p>
    <w:p w:rsidR="000C6F43" w:rsidRDefault="000C6F43" w:rsidP="00A42EB5">
      <w:pPr>
        <w:pStyle w:val="a3"/>
        <w:jc w:val="both"/>
      </w:pPr>
      <w:r>
        <w:t xml:space="preserve">Во время рисования пальцами рук и ног ребенок получает необыкновенно чувственное наслаждение при тактильных контактах с краской, бумагой, водой. </w:t>
      </w:r>
    </w:p>
    <w:p w:rsidR="000C6F43" w:rsidRDefault="000C6F43" w:rsidP="00A42EB5">
      <w:pPr>
        <w:pStyle w:val="a3"/>
        <w:jc w:val="both"/>
      </w:pPr>
      <w:r>
        <w:t xml:space="preserve">В процессе работы по нетрадиционному рисованию возникла идея применения бросового материала как изобразительного средства. Мы стали использовать в качестве художественных материалов, хорошо знакомые предметы – пробки от пластиковых бутылок, от тюбиков зубной пасты, кремов. </w:t>
      </w:r>
    </w:p>
    <w:p w:rsidR="000C6F43" w:rsidRDefault="000C6F43" w:rsidP="00A42EB5">
      <w:pPr>
        <w:pStyle w:val="a3"/>
        <w:jc w:val="both"/>
      </w:pPr>
      <w:r>
        <w:rPr>
          <w:rStyle w:val="a4"/>
          <w:i/>
          <w:iCs/>
        </w:rPr>
        <w:t>Обоснование выбора техники нетрадиционного рисования.</w:t>
      </w:r>
    </w:p>
    <w:p w:rsidR="000C6F43" w:rsidRDefault="000C6F43" w:rsidP="00A42EB5">
      <w:pPr>
        <w:pStyle w:val="a3"/>
        <w:jc w:val="both"/>
      </w:pPr>
      <w:r>
        <w:t>Большинство взрослых людей в своих навыках изобразительного искусства достигают не многого сверх того, что они умели к 9-10 годам жизни. Если такие навыки умственной деятельности как речь, подчерк, по мере взросления человека изменяются и совершенствуются, то развитие навыков рисования у большинства, почему-то прекращается в раннем возрасте.</w:t>
      </w:r>
    </w:p>
    <w:p w:rsidR="000C6F43" w:rsidRDefault="000C6F43" w:rsidP="00A42EB5">
      <w:pPr>
        <w:pStyle w:val="a3"/>
        <w:jc w:val="both"/>
      </w:pPr>
      <w:r>
        <w:t xml:space="preserve">И если дети рисуют как дети, то многие взрослые тоже рисуют как дети, каких бы результатов они не достигали в других сферах. Мало того, обычно взрослые со страхом воспринимают предложение, что-нибудь нарисовать. Причина данного явления в общепринятой культуре нашего общества. Ведь намного важнее уметь читать и писать, чем рисовать. Поэтому и не стоит удивляться тому, что взрослые не умеют рисовать, а дети, оканчивая начальную школу, бросают заниматься изобразительной деятельностью и, таким образом, останавливают развитие навыков рисования. Но, как показывает опыт, </w:t>
      </w:r>
      <w:r>
        <w:lastRenderedPageBreak/>
        <w:t>наличие творческих способностей играет в жизни человека немаловажную роль, начиная от формирования личности и заканчивая становлением специалиста, семьянина, гражданина.</w:t>
      </w:r>
    </w:p>
    <w:p w:rsidR="000C6F43" w:rsidRDefault="000C6F43" w:rsidP="00A42EB5">
      <w:pPr>
        <w:pStyle w:val="a3"/>
        <w:jc w:val="both"/>
      </w:pPr>
      <w:proofErr w:type="gramStart"/>
      <w:r>
        <w:t>По диагностическим данным, дети в пятилетнем возрасте дают 90 % оригинальных ответов, в семилетнем – 20 % , а взрослые – лишь 2 % .</w:t>
      </w:r>
      <w:proofErr w:type="gramEnd"/>
    </w:p>
    <w:p w:rsidR="000C6F43" w:rsidRDefault="000C6F43" w:rsidP="00A42EB5">
      <w:pPr>
        <w:pStyle w:val="a3"/>
        <w:jc w:val="both"/>
      </w:pPr>
      <w:r>
        <w:t>Это как раз те, кто выдержал давление социума и остался творческой личностью.</w:t>
      </w:r>
    </w:p>
    <w:p w:rsidR="000C6F43" w:rsidRDefault="000C6F43" w:rsidP="00A42EB5">
      <w:pPr>
        <w:pStyle w:val="a3"/>
        <w:jc w:val="both"/>
      </w:pPr>
      <w:r>
        <w:t xml:space="preserve">Цифры заставляют задуматься о том, как важно не упустить момент и не оттолкнуть человека от творческой деятельности, а наоборот приблизить к ней, заинтересовать, научить видеть и реализовать свои возможности. </w:t>
      </w:r>
    </w:p>
    <w:p w:rsidR="000C6F43" w:rsidRDefault="000C6F43" w:rsidP="00A42EB5">
      <w:pPr>
        <w:pStyle w:val="a3"/>
        <w:jc w:val="both"/>
      </w:pPr>
      <w:r>
        <w:t xml:space="preserve">Именно в детстве закладывается фундамент творческой личности, именно тогда закрепляются нравственные нормы поведения в обществе, формируется духовность. </w:t>
      </w:r>
    </w:p>
    <w:p w:rsidR="000C6F43" w:rsidRDefault="000C6F43" w:rsidP="00A42EB5">
      <w:pPr>
        <w:pStyle w:val="a3"/>
        <w:jc w:val="both"/>
      </w:pPr>
      <w:r>
        <w:t>Изобразительная деятельность – один из немногих видов художественных занятий, где ребенок творит сам, а не просто разучивает и исполняет созданные кем-то стихотворения, песни, танцы.</w:t>
      </w:r>
    </w:p>
    <w:p w:rsidR="00C06C64" w:rsidRDefault="00C06C64"/>
    <w:sectPr w:rsidR="00C06C64" w:rsidSect="00C0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F43"/>
    <w:rsid w:val="000C6F43"/>
    <w:rsid w:val="00A42EB5"/>
    <w:rsid w:val="00C06C64"/>
    <w:rsid w:val="00EC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</dc:creator>
  <cp:lastModifiedBy>МЭРИ</cp:lastModifiedBy>
  <cp:revision>3</cp:revision>
  <dcterms:created xsi:type="dcterms:W3CDTF">2009-03-15T14:54:00Z</dcterms:created>
  <dcterms:modified xsi:type="dcterms:W3CDTF">2009-03-15T15:53:00Z</dcterms:modified>
</cp:coreProperties>
</file>