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D1" w:rsidRDefault="008500D1" w:rsidP="00623ADB">
      <w:pPr>
        <w:rPr>
          <w:rFonts w:ascii="Times New Roman" w:hAnsi="Times New Roman" w:cs="Times New Roman"/>
        </w:rPr>
      </w:pPr>
    </w:p>
    <w:p w:rsidR="00623ADB" w:rsidRPr="00420F3C" w:rsidRDefault="00623ADB" w:rsidP="00623ADB">
      <w:pPr>
        <w:rPr>
          <w:rFonts w:ascii="Times New Roman" w:hAnsi="Times New Roman" w:cs="Times New Roman"/>
          <w:sz w:val="24"/>
          <w:szCs w:val="24"/>
        </w:rPr>
      </w:pPr>
      <w:r w:rsidRPr="00420F3C">
        <w:rPr>
          <w:rFonts w:ascii="Times New Roman" w:hAnsi="Times New Roman" w:cs="Times New Roman"/>
          <w:sz w:val="24"/>
          <w:szCs w:val="24"/>
        </w:rPr>
        <w:t>«Влияние дидактической игры на умственное развитие ребенка».</w:t>
      </w:r>
    </w:p>
    <w:p w:rsidR="00623ADB" w:rsidRDefault="00623ADB" w:rsidP="00623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 опыта работы воспитателя Ежовой И.А.)</w:t>
      </w:r>
    </w:p>
    <w:p w:rsidR="00623ADB" w:rsidRDefault="00623ADB" w:rsidP="00623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работе с детьми раннего возраста решение задач сенсорного развития занимает большое значение. Детей своей группы знакомлю со всеми основными разновидностями свойств:</w:t>
      </w:r>
      <w:r>
        <w:rPr>
          <w:rFonts w:ascii="Times New Roman" w:hAnsi="Times New Roman" w:cs="Times New Roman"/>
        </w:rPr>
        <w:br/>
        <w:t>четырьмя основными цветами, белым и черным;</w:t>
      </w:r>
      <w:r>
        <w:rPr>
          <w:rFonts w:ascii="Times New Roman" w:hAnsi="Times New Roman" w:cs="Times New Roman"/>
        </w:rPr>
        <w:br/>
        <w:t>с такими формами, как: круг, овал, прямоугольник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квадрат.</w:t>
      </w:r>
      <w:r>
        <w:rPr>
          <w:rFonts w:ascii="Times New Roman" w:hAnsi="Times New Roman" w:cs="Times New Roman"/>
        </w:rPr>
        <w:br/>
        <w:t xml:space="preserve">   Работая в группе раннего возраста уже не один год, я с каждым разом убеждаюсь в том, что особенно в младшем дошкольном возрасте усвоение новых знаний значительно эффективнее происходит в игре, чем на учебных занятиях. Обучающая задача, поставленная в игровой форме, имеет то преимущество, что в ситуации игры ребенку понятна сама необходимость приобретения новых знаний и способов действия. Ребенок, увлеченный привлекательным замыслом новой игры, как бы ни замечает того, что он учится, хотя при этом он  то и дело сталкивается с затруднениями, которые требуют перестройки его представлений и познавательной деятельности. Если на занятии ребенок выполняет задание взрослого, то в игре он решает свою собственную задачу.</w:t>
      </w:r>
      <w:r>
        <w:rPr>
          <w:rFonts w:ascii="Times New Roman" w:hAnsi="Times New Roman" w:cs="Times New Roman"/>
        </w:rPr>
        <w:br/>
        <w:t xml:space="preserve">  Систематически включая дидактические игры  в педагогический процесс, строя занятия на игровой основе, всегда опираюсь на следующие принципы:</w:t>
      </w:r>
      <w:r>
        <w:rPr>
          <w:rFonts w:ascii="Times New Roman" w:hAnsi="Times New Roman" w:cs="Times New Roman"/>
        </w:rPr>
        <w:br/>
        <w:t>постепенное усложнение обучающей задачи и условий игры;</w:t>
      </w:r>
      <w:r>
        <w:rPr>
          <w:rFonts w:ascii="Times New Roman" w:hAnsi="Times New Roman" w:cs="Times New Roman"/>
        </w:rPr>
        <w:br/>
        <w:t>повышение умственной активности ребенка в решении предлагаемой задачи.</w:t>
      </w:r>
      <w:r>
        <w:rPr>
          <w:rFonts w:ascii="Times New Roman" w:hAnsi="Times New Roman" w:cs="Times New Roman"/>
        </w:rPr>
        <w:br/>
        <w:t>Кроме того, при планировании дидактических игр, обдумываю конкретно приемы проведения каждой игры: как заинтересовать ребенка, с чего начинать игру и как изменить ее в дальнейшем.</w:t>
      </w:r>
      <w:r>
        <w:rPr>
          <w:rFonts w:ascii="Times New Roman" w:hAnsi="Times New Roman" w:cs="Times New Roman"/>
        </w:rPr>
        <w:br/>
        <w:t xml:space="preserve">  На выставке представлены игры, развивающие целенаправленное восприятие цвета, формы, величины. Например: игра «Веселые матрешки». Хочется отметить ее многофункциональность и возможность решения задач в комплексе. Вначале провожу игры с конкретным дидактическим содержанием:</w:t>
      </w:r>
      <w:r>
        <w:rPr>
          <w:rFonts w:ascii="Times New Roman" w:hAnsi="Times New Roman" w:cs="Times New Roman"/>
        </w:rPr>
        <w:br/>
        <w:t>- игра «Полянка цветов» - выбор однородных предметов по цвету из четырех предложенных;</w:t>
      </w:r>
      <w:proofErr w:type="gramStart"/>
      <w:r>
        <w:rPr>
          <w:rFonts w:ascii="Times New Roman" w:hAnsi="Times New Roman" w:cs="Times New Roman"/>
        </w:rPr>
        <w:br/>
        <w:t>-</w:t>
      </w:r>
      <w:proofErr w:type="gramEnd"/>
      <w:r>
        <w:rPr>
          <w:rFonts w:ascii="Times New Roman" w:hAnsi="Times New Roman" w:cs="Times New Roman"/>
        </w:rPr>
        <w:t>игра «Сделаем матрешкам бусы» - группировать предметы по цвету;</w:t>
      </w:r>
      <w:r>
        <w:rPr>
          <w:rFonts w:ascii="Times New Roman" w:hAnsi="Times New Roman" w:cs="Times New Roman"/>
        </w:rPr>
        <w:br/>
        <w:t>- игра «Напоим матрешек чаем» - соотнесение предметов по величине и цвету;</w:t>
      </w:r>
      <w:r>
        <w:rPr>
          <w:rFonts w:ascii="Times New Roman" w:hAnsi="Times New Roman" w:cs="Times New Roman"/>
        </w:rPr>
        <w:br/>
        <w:t>- игра «Помоги матрешкам найти свои игрушки» - группировать однородные , соотносить разнородные предметы по цвету.</w:t>
      </w:r>
      <w:r>
        <w:rPr>
          <w:rFonts w:ascii="Times New Roman" w:hAnsi="Times New Roman" w:cs="Times New Roman"/>
        </w:rPr>
        <w:br/>
        <w:t xml:space="preserve">  Проводя эти игры, учитывается и разный возраст детей, малышам </w:t>
      </w:r>
      <w:proofErr w:type="gramStart"/>
      <w:r>
        <w:rPr>
          <w:rFonts w:ascii="Times New Roman" w:hAnsi="Times New Roman" w:cs="Times New Roman"/>
        </w:rPr>
        <w:t>более старшего</w:t>
      </w:r>
      <w:proofErr w:type="gramEnd"/>
      <w:r>
        <w:rPr>
          <w:rFonts w:ascii="Times New Roman" w:hAnsi="Times New Roman" w:cs="Times New Roman"/>
        </w:rPr>
        <w:t xml:space="preserve"> возраста, задача усложняется, например: воспитанники младшего возраста группируют однородные предметы по цвету, то есть только нанизывают бусы одного цвета, а старшего группируют разнородные предметы по цвету, нанизывают бусы и дарят той или иной матрешке. А в заключении объединяю эти игры одним сюжетным содержанием: матрешки нарядились в бусы, пошли прогуляться, каждая на свою полянку, набрали цветов, поставили в вазу, а теперь отдохнем и попьем чаю.</w:t>
      </w:r>
      <w:r>
        <w:rPr>
          <w:rFonts w:ascii="Times New Roman" w:hAnsi="Times New Roman" w:cs="Times New Roman"/>
        </w:rPr>
        <w:br/>
        <w:t xml:space="preserve">  Такие же линии усложнения соблюдаются и в проведении других дидактических игр: «Спрячь мышку», «Составь цветок», «Коробка форм», «Закрой окошечко» и так далее. Такие занятия очень нравятся детям. Они целиком вовлекаются в определенный сюжет и незаметно для себя легко справляются с дидактическими задачами. </w:t>
      </w:r>
      <w:proofErr w:type="gramStart"/>
      <w:r>
        <w:rPr>
          <w:rFonts w:ascii="Times New Roman" w:hAnsi="Times New Roman" w:cs="Times New Roman"/>
        </w:rPr>
        <w:t>И к моменту перехода во вторую младшую группу, многие умеют группировать однородные предметы, резко различающиеся по величине: большой – маленький;</w:t>
      </w:r>
      <w:r>
        <w:rPr>
          <w:rFonts w:ascii="Times New Roman" w:hAnsi="Times New Roman" w:cs="Times New Roman"/>
        </w:rPr>
        <w:br/>
        <w:t>по форме: квадрат – треугольник;</w:t>
      </w:r>
      <w:r>
        <w:rPr>
          <w:rFonts w:ascii="Times New Roman" w:hAnsi="Times New Roman" w:cs="Times New Roman"/>
        </w:rPr>
        <w:br/>
        <w:t xml:space="preserve">                   треугольник – круг;</w:t>
      </w:r>
      <w:r>
        <w:rPr>
          <w:rFonts w:ascii="Times New Roman" w:hAnsi="Times New Roman" w:cs="Times New Roman"/>
        </w:rPr>
        <w:br/>
        <w:t>по цвету: красный – желтый;</w:t>
      </w:r>
      <w:r>
        <w:rPr>
          <w:rFonts w:ascii="Times New Roman" w:hAnsi="Times New Roman" w:cs="Times New Roman"/>
        </w:rPr>
        <w:br/>
        <w:t xml:space="preserve">                  желтый – черный;</w:t>
      </w:r>
      <w:r>
        <w:rPr>
          <w:rFonts w:ascii="Times New Roman" w:hAnsi="Times New Roman" w:cs="Times New Roman"/>
        </w:rPr>
        <w:br/>
        <w:t>более близкие по величине, форме: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                   круг – овал;</w:t>
      </w:r>
      <w:r>
        <w:rPr>
          <w:rFonts w:ascii="Times New Roman" w:hAnsi="Times New Roman" w:cs="Times New Roman"/>
        </w:rPr>
        <w:br/>
        <w:t xml:space="preserve">                    прямоугольник – квадрат;</w:t>
      </w:r>
      <w:r>
        <w:rPr>
          <w:rFonts w:ascii="Times New Roman" w:hAnsi="Times New Roman" w:cs="Times New Roman"/>
        </w:rPr>
        <w:br/>
        <w:t>по цвету: красный – оранжевый;</w:t>
      </w:r>
      <w:r>
        <w:rPr>
          <w:rFonts w:ascii="Times New Roman" w:hAnsi="Times New Roman" w:cs="Times New Roman"/>
        </w:rPr>
        <w:br/>
        <w:t xml:space="preserve">                  синий – фиолетовый;</w:t>
      </w:r>
      <w:r>
        <w:rPr>
          <w:rFonts w:ascii="Times New Roman" w:hAnsi="Times New Roman" w:cs="Times New Roman"/>
        </w:rPr>
        <w:br/>
        <w:t>умеют группировать предметы двух разновидностей.</w:t>
      </w:r>
      <w:proofErr w:type="gramEnd"/>
      <w:r>
        <w:rPr>
          <w:rFonts w:ascii="Times New Roman" w:hAnsi="Times New Roman" w:cs="Times New Roman"/>
        </w:rPr>
        <w:br/>
        <w:t xml:space="preserve">  Таким образом, беря за основу сенсорного развития детей раннего возраста игру, используя комплексность и вариативность ее проведения, можно добиться больших успехов в умственном развитии ребенка.    </w:t>
      </w:r>
    </w:p>
    <w:p w:rsidR="00623ADB" w:rsidRPr="003733C3" w:rsidRDefault="00623ADB" w:rsidP="00623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F5CA2" w:rsidRDefault="005F5CA2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p w:rsidR="008500D1" w:rsidRDefault="008500D1"/>
    <w:sectPr w:rsidR="008500D1" w:rsidSect="0031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DB"/>
    <w:rsid w:val="00420F3C"/>
    <w:rsid w:val="005F5CA2"/>
    <w:rsid w:val="00623ADB"/>
    <w:rsid w:val="008500D1"/>
    <w:rsid w:val="00872D9A"/>
    <w:rsid w:val="00E6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0D1"/>
  </w:style>
  <w:style w:type="character" w:customStyle="1" w:styleId="c5">
    <w:name w:val="c5"/>
    <w:basedOn w:val="a0"/>
    <w:rsid w:val="008500D1"/>
  </w:style>
  <w:style w:type="character" w:customStyle="1" w:styleId="c0">
    <w:name w:val="c0"/>
    <w:basedOn w:val="a0"/>
    <w:rsid w:val="008500D1"/>
  </w:style>
  <w:style w:type="paragraph" w:styleId="a3">
    <w:name w:val="Balloon Text"/>
    <w:basedOn w:val="a"/>
    <w:link w:val="a4"/>
    <w:uiPriority w:val="99"/>
    <w:semiHidden/>
    <w:unhideWhenUsed/>
    <w:rsid w:val="0085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2015-02-03T10:02:00Z</dcterms:created>
  <dcterms:modified xsi:type="dcterms:W3CDTF">2015-02-03T21:37:00Z</dcterms:modified>
</cp:coreProperties>
</file>