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C" w:rsidRPr="003C3FCC" w:rsidRDefault="009624CC" w:rsidP="00283B23">
      <w:pPr>
        <w:jc w:val="both"/>
        <w:rPr>
          <w:b/>
          <w:i/>
          <w:color w:val="FF33CC"/>
          <w:sz w:val="28"/>
          <w:szCs w:val="28"/>
        </w:rPr>
      </w:pPr>
      <w:r w:rsidRPr="003C3FCC">
        <w:rPr>
          <w:sz w:val="28"/>
          <w:szCs w:val="28"/>
        </w:rPr>
        <w:t>Вашему вниманию предлагается обобщенный педагогический опыт на тему</w:t>
      </w:r>
      <w:r w:rsidR="00373598" w:rsidRPr="003C3FCC">
        <w:rPr>
          <w:sz w:val="28"/>
          <w:szCs w:val="28"/>
        </w:rPr>
        <w:t>:</w:t>
      </w:r>
      <w:r w:rsidRPr="003C3FCC">
        <w:rPr>
          <w:sz w:val="28"/>
          <w:szCs w:val="28"/>
        </w:rPr>
        <w:t xml:space="preserve"> </w:t>
      </w:r>
      <w:r w:rsidRPr="003C3FCC">
        <w:rPr>
          <w:b/>
          <w:i/>
          <w:color w:val="FF33CC"/>
          <w:sz w:val="28"/>
          <w:szCs w:val="28"/>
        </w:rPr>
        <w:t>«Развитие творческих способностей</w:t>
      </w:r>
    </w:p>
    <w:p w:rsidR="009624CC" w:rsidRPr="003C3FCC" w:rsidRDefault="009624CC" w:rsidP="00283B23">
      <w:pPr>
        <w:ind w:firstLine="720"/>
        <w:jc w:val="both"/>
        <w:rPr>
          <w:b/>
          <w:i/>
          <w:color w:val="FF33CC"/>
          <w:sz w:val="28"/>
          <w:szCs w:val="28"/>
        </w:rPr>
      </w:pPr>
      <w:r w:rsidRPr="003C3FCC">
        <w:rPr>
          <w:b/>
          <w:i/>
          <w:color w:val="FF33CC"/>
          <w:sz w:val="28"/>
          <w:szCs w:val="28"/>
        </w:rPr>
        <w:t xml:space="preserve">при включении игры в изодеятельность </w:t>
      </w:r>
    </w:p>
    <w:p w:rsidR="009624CC" w:rsidRPr="003C3FCC" w:rsidRDefault="009624CC" w:rsidP="00283B23">
      <w:pPr>
        <w:ind w:firstLine="720"/>
        <w:jc w:val="both"/>
        <w:rPr>
          <w:b/>
          <w:i/>
          <w:color w:val="FF33CC"/>
          <w:sz w:val="28"/>
          <w:szCs w:val="28"/>
        </w:rPr>
      </w:pPr>
      <w:r w:rsidRPr="003C3FCC">
        <w:rPr>
          <w:b/>
          <w:i/>
          <w:color w:val="FF33CC"/>
          <w:sz w:val="28"/>
          <w:szCs w:val="28"/>
        </w:rPr>
        <w:t>дошкольников»</w:t>
      </w:r>
    </w:p>
    <w:p w:rsidR="00B02DDA" w:rsidRDefault="009624CC" w:rsidP="00283B2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color w:val="FF0000"/>
          <w:sz w:val="28"/>
          <w:szCs w:val="28"/>
          <w:u w:val="single"/>
        </w:rPr>
      </w:pPr>
      <w:r w:rsidRPr="003C3FCC">
        <w:rPr>
          <w:rFonts w:eastAsia="Calibri"/>
          <w:sz w:val="28"/>
          <w:szCs w:val="28"/>
        </w:rPr>
        <w:t>Уже с раннего возраста у ребенка должно развиваться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 и гармонично развитой личности. Изобразительная деятельность</w:t>
      </w:r>
      <w:r w:rsidR="00373598" w:rsidRPr="003C3FCC">
        <w:rPr>
          <w:rFonts w:eastAsia="Calibri"/>
          <w:sz w:val="28"/>
          <w:szCs w:val="28"/>
        </w:rPr>
        <w:t xml:space="preserve"> является хорошей для этого базой.</w:t>
      </w:r>
      <w:r w:rsidRPr="003C3FCC">
        <w:rPr>
          <w:rFonts w:eastAsia="Calibri"/>
          <w:sz w:val="28"/>
          <w:szCs w:val="28"/>
        </w:rPr>
        <w:t xml:space="preserve"> </w:t>
      </w:r>
      <w:r w:rsidR="00373598" w:rsidRPr="003C3FCC">
        <w:rPr>
          <w:rFonts w:eastAsia="Calibri"/>
          <w:sz w:val="28"/>
          <w:szCs w:val="28"/>
        </w:rPr>
        <w:t xml:space="preserve">Она </w:t>
      </w:r>
      <w:r w:rsidRPr="003C3FCC">
        <w:rPr>
          <w:rFonts w:eastAsia="Calibri"/>
          <w:sz w:val="28"/>
          <w:szCs w:val="28"/>
        </w:rPr>
        <w:t>интересна, увлекательна для детей, так как есть возможность передать свои впечатления об окружающей действительности с помощью кисти, карандаша</w:t>
      </w:r>
      <w:r w:rsidR="00A520D1">
        <w:rPr>
          <w:rFonts w:eastAsia="Calibri"/>
          <w:sz w:val="28"/>
          <w:szCs w:val="28"/>
        </w:rPr>
        <w:t>, пастели, угля, сангины</w:t>
      </w:r>
      <w:r w:rsidRPr="003C3FCC">
        <w:rPr>
          <w:rFonts w:eastAsia="Calibri"/>
          <w:sz w:val="28"/>
          <w:szCs w:val="28"/>
        </w:rPr>
        <w:t>. Этот процесс вызывает у него чувство радости, удивления.</w:t>
      </w:r>
      <w:r w:rsidRPr="003C3FCC">
        <w:rPr>
          <w:sz w:val="28"/>
          <w:szCs w:val="28"/>
        </w:rPr>
        <w:t xml:space="preserve"> </w:t>
      </w:r>
      <w:r w:rsidR="00373598" w:rsidRPr="003C3FCC">
        <w:rPr>
          <w:sz w:val="28"/>
          <w:szCs w:val="28"/>
        </w:rPr>
        <w:t xml:space="preserve">Игра в изобразительной деятельности – дело серьезное, но и веселое тоже. </w:t>
      </w:r>
      <w:r w:rsidRPr="003C3FCC">
        <w:rPr>
          <w:sz w:val="28"/>
          <w:szCs w:val="28"/>
        </w:rPr>
        <w:t>Игра – это передача не только опыта, но и философии: внешняя привлекательность вызывает желание заглянуть внутрь, тем более, когда предлагается стать непосредственно главным действующим лицом. Через такие игры дети стремятся удовлетворить активный интерес к изо</w:t>
      </w:r>
      <w:r w:rsidR="00373598" w:rsidRPr="003C3FCC">
        <w:rPr>
          <w:sz w:val="28"/>
          <w:szCs w:val="28"/>
        </w:rPr>
        <w:t xml:space="preserve">бразительной </w:t>
      </w:r>
      <w:r w:rsidRPr="003C3FCC">
        <w:rPr>
          <w:sz w:val="28"/>
          <w:szCs w:val="28"/>
        </w:rPr>
        <w:t xml:space="preserve">деятельности. </w:t>
      </w:r>
      <w:r w:rsidRPr="003C3FCC">
        <w:rPr>
          <w:rFonts w:eastAsia="Calibri"/>
          <w:color w:val="FF0000"/>
          <w:sz w:val="28"/>
          <w:szCs w:val="28"/>
          <w:u w:val="single"/>
        </w:rPr>
        <w:t>Поэтому главной  целью моей работы  является</w:t>
      </w:r>
      <w:r w:rsidR="00373598" w:rsidRPr="003C3FCC">
        <w:rPr>
          <w:rFonts w:eastAsia="+mn-ea"/>
          <w:b/>
          <w:bCs/>
          <w:i/>
          <w:iCs/>
          <w:color w:val="1F497D"/>
          <w:kern w:val="24"/>
          <w:sz w:val="28"/>
          <w:szCs w:val="28"/>
        </w:rPr>
        <w:t xml:space="preserve"> </w:t>
      </w:r>
      <w:r w:rsidR="00373598" w:rsidRPr="003C3FCC">
        <w:rPr>
          <w:rFonts w:eastAsia="Calibri"/>
          <w:b/>
          <w:bCs/>
          <w:i/>
          <w:iCs/>
          <w:color w:val="FF0000"/>
          <w:sz w:val="28"/>
          <w:szCs w:val="28"/>
          <w:u w:val="single"/>
        </w:rPr>
        <w:t>раскрытие и развитие  творческих способностей и задатков, заложенных</w:t>
      </w:r>
      <w:r w:rsidR="00283B23" w:rsidRPr="003C3FCC">
        <w:rPr>
          <w:rFonts w:eastAsia="Calibri"/>
          <w:b/>
          <w:bCs/>
          <w:i/>
          <w:iCs/>
          <w:color w:val="FF0000"/>
          <w:sz w:val="28"/>
          <w:szCs w:val="28"/>
          <w:u w:val="single"/>
        </w:rPr>
        <w:t xml:space="preserve"> в ребенке, через игру</w:t>
      </w:r>
      <w:r w:rsidR="003C3FCC" w:rsidRPr="003C3FCC">
        <w:rPr>
          <w:rFonts w:eastAsia="Calibri"/>
          <w:b/>
          <w:bCs/>
          <w:i/>
          <w:iCs/>
          <w:color w:val="FF0000"/>
          <w:sz w:val="28"/>
          <w:szCs w:val="28"/>
          <w:u w:val="single"/>
        </w:rPr>
        <w:t xml:space="preserve"> в изобразительной деятельности</w:t>
      </w:r>
      <w:r w:rsidR="00283B23" w:rsidRPr="003C3FCC">
        <w:rPr>
          <w:rFonts w:eastAsia="Calibri"/>
          <w:b/>
          <w:bCs/>
          <w:i/>
          <w:iCs/>
          <w:color w:val="FF0000"/>
          <w:sz w:val="28"/>
          <w:szCs w:val="28"/>
          <w:u w:val="single"/>
        </w:rPr>
        <w:t>.</w:t>
      </w:r>
    </w:p>
    <w:p w:rsidR="00D66F00" w:rsidRPr="003C3FCC" w:rsidRDefault="00D66F00" w:rsidP="00283B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FCC">
        <w:rPr>
          <w:sz w:val="28"/>
          <w:szCs w:val="28"/>
        </w:rPr>
        <w:t>Ведущая педагогическая идея моего опыта представлена как гипотеза:</w:t>
      </w:r>
    </w:p>
    <w:p w:rsidR="00D66F00" w:rsidRPr="003C3FCC" w:rsidRDefault="00D66F00" w:rsidP="00283B2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3FCC">
        <w:rPr>
          <w:b/>
          <w:sz w:val="28"/>
          <w:szCs w:val="28"/>
        </w:rPr>
        <w:t>можно предположить, что творческие способности дошкольника повышаются при включении игры в изодеятельность.</w:t>
      </w:r>
    </w:p>
    <w:p w:rsidR="009624CC" w:rsidRPr="003C3FCC" w:rsidRDefault="009624CC" w:rsidP="00283B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3FCC">
        <w:rPr>
          <w:rFonts w:eastAsia="Calibri"/>
          <w:sz w:val="28"/>
          <w:szCs w:val="28"/>
        </w:rPr>
        <w:t xml:space="preserve">Проведение таких игровых мероприятий – это уникальное явление, однако их внедрение возможно лишь там, где есть неравнодушные педагоги, которых волнуют вопросы добра и зла. Некогда  было сказано: </w:t>
      </w:r>
      <w:r w:rsidRPr="003C3FCC">
        <w:rPr>
          <w:rFonts w:eastAsia="Calibri"/>
          <w:color w:val="FF0000"/>
          <w:sz w:val="28"/>
          <w:szCs w:val="28"/>
        </w:rPr>
        <w:t>«Мы перестаем играть, не потому что становимся старше, а становимся старше, потому что перестаем играть».</w:t>
      </w:r>
      <w:r w:rsidRPr="003C3FCC">
        <w:rPr>
          <w:color w:val="000000"/>
          <w:sz w:val="28"/>
          <w:szCs w:val="28"/>
        </w:rPr>
        <w:t xml:space="preserve"> </w:t>
      </w:r>
      <w:r w:rsidR="00373598" w:rsidRPr="003C3FCC">
        <w:rPr>
          <w:color w:val="000000"/>
          <w:sz w:val="28"/>
          <w:szCs w:val="28"/>
        </w:rPr>
        <w:t>Д</w:t>
      </w:r>
      <w:r w:rsidRPr="003C3FCC">
        <w:rPr>
          <w:color w:val="000000"/>
          <w:sz w:val="28"/>
          <w:szCs w:val="28"/>
        </w:rPr>
        <w:t xml:space="preserve">етство является наиболее благоприятным, </w:t>
      </w:r>
      <w:proofErr w:type="spellStart"/>
      <w:r w:rsidRPr="003C3FCC">
        <w:rPr>
          <w:color w:val="000000"/>
          <w:sz w:val="28"/>
          <w:szCs w:val="28"/>
        </w:rPr>
        <w:t>сензитивным</w:t>
      </w:r>
      <w:proofErr w:type="spellEnd"/>
      <w:r w:rsidRPr="003C3FCC">
        <w:rPr>
          <w:color w:val="000000"/>
          <w:sz w:val="28"/>
          <w:szCs w:val="28"/>
        </w:rPr>
        <w:t xml:space="preserve"> периодом для становления творческих способностей.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  <w:r w:rsidRPr="003C3FCC">
        <w:rPr>
          <w:b/>
          <w:caps/>
          <w:sz w:val="28"/>
          <w:szCs w:val="28"/>
        </w:rPr>
        <w:t xml:space="preserve"> </w:t>
      </w:r>
    </w:p>
    <w:p w:rsidR="00D66F00" w:rsidRPr="003C3FCC" w:rsidRDefault="009624CC" w:rsidP="00283B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3FCC">
        <w:rPr>
          <w:sz w:val="28"/>
          <w:szCs w:val="28"/>
        </w:rPr>
        <w:t xml:space="preserve">В игре всегда создаются комфортные условия, а  в итоге – возрастает мотивация к учебно-познавательной деятельности, а вместе с ней возрастает и результат, ведь работа, выполненная с удовольствием, никогда не проходит бесследно. </w:t>
      </w:r>
    </w:p>
    <w:p w:rsidR="009624CC" w:rsidRPr="00A520D1" w:rsidRDefault="009624CC" w:rsidP="00A520D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3FCC">
        <w:rPr>
          <w:sz w:val="28"/>
          <w:szCs w:val="28"/>
        </w:rPr>
        <w:t xml:space="preserve">Экспериментируя, дети в естественной </w:t>
      </w:r>
      <w:r w:rsidR="00A520D1" w:rsidRPr="003C3FCC">
        <w:rPr>
          <w:sz w:val="28"/>
          <w:szCs w:val="28"/>
        </w:rPr>
        <w:t>игровой форме</w:t>
      </w:r>
      <w:r w:rsidR="00A520D1">
        <w:rPr>
          <w:sz w:val="28"/>
          <w:szCs w:val="28"/>
        </w:rPr>
        <w:t xml:space="preserve"> способны </w:t>
      </w:r>
      <w:r w:rsidR="003C3FCC" w:rsidRPr="003C3FCC">
        <w:rPr>
          <w:sz w:val="28"/>
          <w:szCs w:val="28"/>
        </w:rPr>
        <w:t xml:space="preserve"> решать такие задачи как:</w:t>
      </w:r>
    </w:p>
    <w:p w:rsidR="009624CC" w:rsidRPr="003C3FCC" w:rsidRDefault="00A520D1" w:rsidP="00283B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9624CC" w:rsidRPr="003C3FCC">
        <w:rPr>
          <w:sz w:val="28"/>
          <w:szCs w:val="28"/>
        </w:rPr>
        <w:t xml:space="preserve"> детей с различными видами изобразительной деятельности.</w:t>
      </w:r>
    </w:p>
    <w:p w:rsidR="009624CC" w:rsidRPr="003C3FCC" w:rsidRDefault="00A520D1" w:rsidP="00283B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3C3FCC">
        <w:rPr>
          <w:sz w:val="28"/>
          <w:szCs w:val="28"/>
        </w:rPr>
        <w:t xml:space="preserve"> </w:t>
      </w:r>
      <w:r w:rsidR="009624CC" w:rsidRPr="003C3FCC">
        <w:rPr>
          <w:sz w:val="28"/>
          <w:szCs w:val="28"/>
        </w:rPr>
        <w:t>с многообразием художественных материалов и приемами работы с ними.</w:t>
      </w:r>
    </w:p>
    <w:p w:rsidR="009624CC" w:rsidRPr="00A520D1" w:rsidRDefault="009624CC" w:rsidP="00A520D1">
      <w:pPr>
        <w:numPr>
          <w:ilvl w:val="0"/>
          <w:numId w:val="2"/>
        </w:numPr>
        <w:jc w:val="both"/>
        <w:rPr>
          <w:sz w:val="28"/>
          <w:szCs w:val="28"/>
        </w:rPr>
      </w:pPr>
      <w:r w:rsidRPr="003C3FCC">
        <w:rPr>
          <w:sz w:val="28"/>
          <w:szCs w:val="28"/>
        </w:rPr>
        <w:t>Разви</w:t>
      </w:r>
      <w:r w:rsidR="00A520D1">
        <w:rPr>
          <w:sz w:val="28"/>
          <w:szCs w:val="28"/>
        </w:rPr>
        <w:t>тие художественного</w:t>
      </w:r>
      <w:r w:rsidRPr="003C3FCC">
        <w:rPr>
          <w:sz w:val="28"/>
          <w:szCs w:val="28"/>
        </w:rPr>
        <w:t xml:space="preserve"> вкус</w:t>
      </w:r>
      <w:r w:rsidR="00A520D1">
        <w:rPr>
          <w:sz w:val="28"/>
          <w:szCs w:val="28"/>
        </w:rPr>
        <w:t>а, фантазии, изобретательности, воображения, «чувства» цвета, формы.</w:t>
      </w:r>
    </w:p>
    <w:p w:rsidR="009624CC" w:rsidRPr="003C3FCC" w:rsidRDefault="00A520D1" w:rsidP="00283B2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творческой активности и инициативы</w:t>
      </w:r>
      <w:r w:rsidR="009624CC" w:rsidRPr="003C3FCC">
        <w:rPr>
          <w:sz w:val="28"/>
          <w:szCs w:val="28"/>
        </w:rPr>
        <w:t>.</w:t>
      </w:r>
    </w:p>
    <w:p w:rsidR="009624CC" w:rsidRPr="003C3FCC" w:rsidRDefault="00A520D1" w:rsidP="00283B2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 устойчивого</w:t>
      </w:r>
      <w:r w:rsidR="009624CC" w:rsidRPr="003C3FCC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9624CC" w:rsidRPr="003C3FCC">
        <w:rPr>
          <w:sz w:val="28"/>
          <w:szCs w:val="28"/>
        </w:rPr>
        <w:t xml:space="preserve"> к </w:t>
      </w:r>
      <w:r w:rsidR="00D66F00">
        <w:rPr>
          <w:sz w:val="28"/>
          <w:szCs w:val="28"/>
        </w:rPr>
        <w:t>изобразительной</w:t>
      </w:r>
      <w:r w:rsidR="009624CC" w:rsidRPr="003C3FCC">
        <w:rPr>
          <w:sz w:val="28"/>
          <w:szCs w:val="28"/>
        </w:rPr>
        <w:t xml:space="preserve"> деятельности.</w:t>
      </w:r>
    </w:p>
    <w:p w:rsidR="009624CC" w:rsidRPr="00A520D1" w:rsidRDefault="009624CC" w:rsidP="00A520D1">
      <w:pPr>
        <w:numPr>
          <w:ilvl w:val="0"/>
          <w:numId w:val="4"/>
        </w:numPr>
        <w:jc w:val="both"/>
        <w:rPr>
          <w:sz w:val="28"/>
          <w:szCs w:val="28"/>
        </w:rPr>
      </w:pPr>
      <w:r w:rsidRPr="003C3FCC">
        <w:rPr>
          <w:sz w:val="28"/>
          <w:szCs w:val="28"/>
        </w:rPr>
        <w:t>Воспит</w:t>
      </w:r>
      <w:r w:rsidR="00A520D1">
        <w:rPr>
          <w:sz w:val="28"/>
          <w:szCs w:val="28"/>
        </w:rPr>
        <w:t>ание у детей чувства прекрасного, умения</w:t>
      </w:r>
      <w:r w:rsidRPr="003C3FCC">
        <w:rPr>
          <w:sz w:val="28"/>
          <w:szCs w:val="28"/>
        </w:rPr>
        <w:t xml:space="preserve"> видеть красоту в окружающем мире</w:t>
      </w:r>
      <w:r w:rsidR="00A520D1">
        <w:rPr>
          <w:sz w:val="28"/>
          <w:szCs w:val="28"/>
        </w:rPr>
        <w:t xml:space="preserve">, </w:t>
      </w:r>
      <w:r w:rsidRPr="00A520D1">
        <w:rPr>
          <w:sz w:val="28"/>
          <w:szCs w:val="28"/>
        </w:rPr>
        <w:t>умение работать в коллективе.</w:t>
      </w:r>
    </w:p>
    <w:p w:rsidR="00A520D1" w:rsidRDefault="00A520D1" w:rsidP="00A520D1">
      <w:pPr>
        <w:ind w:firstLine="360"/>
        <w:jc w:val="both"/>
        <w:rPr>
          <w:sz w:val="28"/>
          <w:szCs w:val="28"/>
        </w:rPr>
      </w:pPr>
      <w:r w:rsidRPr="003C3FCC">
        <w:rPr>
          <w:sz w:val="28"/>
          <w:szCs w:val="28"/>
        </w:rPr>
        <w:t>Использование игры дает возможность задействовать различные виды деятельности (изобразительную, драматизацию, литературную, устное творчество) в интеграции, что позволяет педагогам шире раскрыть способности каждого ребенка.</w:t>
      </w:r>
    </w:p>
    <w:p w:rsidR="009624CC" w:rsidRPr="003C3FCC" w:rsidRDefault="009624CC" w:rsidP="00A520D1">
      <w:pPr>
        <w:ind w:firstLine="708"/>
        <w:jc w:val="both"/>
        <w:rPr>
          <w:sz w:val="28"/>
          <w:szCs w:val="28"/>
        </w:rPr>
      </w:pPr>
      <w:r w:rsidRPr="003C3FCC">
        <w:rPr>
          <w:rStyle w:val="a3"/>
          <w:sz w:val="28"/>
          <w:szCs w:val="28"/>
        </w:rPr>
        <w:t xml:space="preserve">Игра </w:t>
      </w:r>
      <w:r w:rsidRPr="003C3FCC">
        <w:rPr>
          <w:sz w:val="28"/>
          <w:szCs w:val="28"/>
        </w:rPr>
        <w:t xml:space="preserve">максимально насыщает жизнь детей во всём её разнообразии, поэтому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 Форму организации детей приближаю </w:t>
      </w:r>
      <w:proofErr w:type="gramStart"/>
      <w:r w:rsidRPr="003C3FCC">
        <w:rPr>
          <w:sz w:val="28"/>
          <w:szCs w:val="28"/>
        </w:rPr>
        <w:t>к</w:t>
      </w:r>
      <w:proofErr w:type="gramEnd"/>
      <w:r w:rsidRPr="003C3FCC">
        <w:rPr>
          <w:sz w:val="28"/>
          <w:szCs w:val="28"/>
        </w:rPr>
        <w:t xml:space="preserve"> свободной. Предлагаю ребятам работать сидя и стоя, как им удобно. Дети отходят от своего рабочего места, чтобы посмотреть на деятельность товарищей, спросить совета, попросить помощи или предложить свою</w:t>
      </w:r>
      <w:r w:rsidR="00D66F00">
        <w:rPr>
          <w:sz w:val="28"/>
          <w:szCs w:val="28"/>
        </w:rPr>
        <w:t>,</w:t>
      </w:r>
      <w:r w:rsidRPr="003C3FCC">
        <w:rPr>
          <w:sz w:val="28"/>
          <w:szCs w:val="28"/>
        </w:rPr>
        <w:t xml:space="preserve"> либо найти для себя другое занятие. </w:t>
      </w:r>
      <w:proofErr w:type="gramStart"/>
      <w:r w:rsidRPr="003C3FCC">
        <w:rPr>
          <w:sz w:val="28"/>
          <w:szCs w:val="28"/>
        </w:rPr>
        <w:t>Использую</w:t>
      </w:r>
      <w:proofErr w:type="gramEnd"/>
      <w:r w:rsidRPr="003C3FCC">
        <w:rPr>
          <w:sz w:val="28"/>
          <w:szCs w:val="28"/>
        </w:rPr>
        <w:t xml:space="preserve"> игровые персонажи типа Незнайка, Буратино, </w:t>
      </w:r>
      <w:proofErr w:type="spellStart"/>
      <w:r w:rsidRPr="003C3FCC">
        <w:rPr>
          <w:sz w:val="28"/>
          <w:szCs w:val="28"/>
        </w:rPr>
        <w:t>Карлсон</w:t>
      </w:r>
      <w:proofErr w:type="spellEnd"/>
      <w:r w:rsidRPr="003C3FCC">
        <w:rPr>
          <w:sz w:val="28"/>
          <w:szCs w:val="28"/>
        </w:rPr>
        <w:t xml:space="preserve"> и др., которые допускают неточности, делают ошибки, путают. Дети с удовольствием приходят им на помощь, радуются, чувствуют уверенность в себе, осознают важность и полезность знания, умения.</w:t>
      </w:r>
    </w:p>
    <w:p w:rsidR="00EF4EBA" w:rsidRPr="003C3FCC" w:rsidRDefault="00EF4EBA" w:rsidP="00283B23">
      <w:pPr>
        <w:pStyle w:val="a4"/>
        <w:ind w:firstLine="708"/>
        <w:rPr>
          <w:sz w:val="28"/>
          <w:szCs w:val="28"/>
        </w:rPr>
      </w:pPr>
      <w:r w:rsidRPr="003C3FCC">
        <w:rPr>
          <w:sz w:val="28"/>
          <w:szCs w:val="28"/>
        </w:rPr>
        <w:t>Вся деятельность сопровождается яркими переживаниями, сюрпризными моментами. Ведь только ребёнок, живущий в окружении ярких образов, фантазий, способен что-либо сотворить.</w:t>
      </w:r>
    </w:p>
    <w:p w:rsidR="00EF4EBA" w:rsidRPr="003C3FCC" w:rsidRDefault="00EF4EBA" w:rsidP="00A520D1">
      <w:pPr>
        <w:ind w:firstLine="708"/>
        <w:jc w:val="both"/>
        <w:rPr>
          <w:sz w:val="28"/>
          <w:szCs w:val="28"/>
        </w:rPr>
      </w:pPr>
      <w:r w:rsidRPr="003C3FCC">
        <w:rPr>
          <w:sz w:val="28"/>
          <w:szCs w:val="28"/>
        </w:rPr>
        <w:t xml:space="preserve">Естественно, такие мероприятия не могут обойтись без помощи коллег и родителей. </w:t>
      </w:r>
      <w:r w:rsidR="003C3FCC" w:rsidRPr="003C3FCC">
        <w:rPr>
          <w:sz w:val="28"/>
          <w:szCs w:val="28"/>
        </w:rPr>
        <w:t>С</w:t>
      </w:r>
      <w:r w:rsidRPr="003C3FCC">
        <w:rPr>
          <w:sz w:val="28"/>
          <w:szCs w:val="28"/>
        </w:rPr>
        <w:t>овместно с воспитателями, родителями  провожу игровые мероприятия, интегрируя их различными областями: с физической культурой, музыкой, познанием.</w:t>
      </w:r>
      <w:r w:rsidRPr="003C3FCC">
        <w:rPr>
          <w:b/>
          <w:bCs/>
          <w:sz w:val="28"/>
          <w:szCs w:val="28"/>
        </w:rPr>
        <w:t xml:space="preserve"> Работа с педагогами</w:t>
      </w:r>
      <w:r w:rsidRPr="003C3FCC">
        <w:rPr>
          <w:sz w:val="28"/>
          <w:szCs w:val="28"/>
        </w:rPr>
        <w:t xml:space="preserve"> предусматривает так же  беседы, консультации, участие педагогов в подготовке и проведении игровых мероприятий.</w:t>
      </w:r>
    </w:p>
    <w:p w:rsidR="00A520D1" w:rsidRDefault="00EF4EBA" w:rsidP="00A520D1">
      <w:pPr>
        <w:rPr>
          <w:sz w:val="28"/>
          <w:szCs w:val="28"/>
        </w:rPr>
      </w:pPr>
      <w:r w:rsidRPr="003C3FCC">
        <w:rPr>
          <w:b/>
          <w:bCs/>
          <w:sz w:val="28"/>
          <w:szCs w:val="28"/>
        </w:rPr>
        <w:t xml:space="preserve">Работа с родителями </w:t>
      </w:r>
      <w:r w:rsidRPr="003C3FCC">
        <w:rPr>
          <w:sz w:val="28"/>
          <w:szCs w:val="28"/>
        </w:rPr>
        <w:t xml:space="preserve">неотъемлемая часть деятельности педагога. Для просвещения родителей, передачи необходимой информации по тому или иному вопросу, использую разные формы: консультации, </w:t>
      </w:r>
      <w:r w:rsidR="00D66F00">
        <w:rPr>
          <w:sz w:val="28"/>
          <w:szCs w:val="28"/>
        </w:rPr>
        <w:t>выставки.</w:t>
      </w:r>
      <w:r w:rsidRPr="003C3FCC">
        <w:rPr>
          <w:sz w:val="28"/>
          <w:szCs w:val="28"/>
        </w:rPr>
        <w:t xml:space="preserve"> Родители привлекаются к подготовке  мероприятий, сами становятся активными их участниками. Это активизирует родителей, привлекая их к беседе, дискуссиям, спорам. </w:t>
      </w:r>
    </w:p>
    <w:p w:rsidR="00F91C02" w:rsidRPr="003C3FCC" w:rsidRDefault="00EF4EBA" w:rsidP="00A520D1">
      <w:pPr>
        <w:rPr>
          <w:b/>
          <w:sz w:val="28"/>
          <w:szCs w:val="28"/>
        </w:rPr>
      </w:pPr>
      <w:r w:rsidRPr="003C3FCC">
        <w:rPr>
          <w:sz w:val="28"/>
          <w:szCs w:val="28"/>
        </w:rPr>
        <w:br/>
        <w:t xml:space="preserve">Для фиксации и оценивания знаний детей применяю разнообразные формы контроля: </w:t>
      </w:r>
      <w:r w:rsidRPr="003C3FCC">
        <w:rPr>
          <w:bCs/>
          <w:sz w:val="28"/>
          <w:szCs w:val="28"/>
        </w:rPr>
        <w:t>диагностику</w:t>
      </w:r>
      <w:r w:rsidRPr="003C3FCC">
        <w:rPr>
          <w:sz w:val="28"/>
          <w:szCs w:val="28"/>
        </w:rPr>
        <w:t>, тестирование, беседы, мониторинг</w:t>
      </w:r>
      <w:r w:rsidR="003C3FCC" w:rsidRPr="003C3FCC">
        <w:rPr>
          <w:sz w:val="28"/>
          <w:szCs w:val="28"/>
        </w:rPr>
        <w:t xml:space="preserve">. </w:t>
      </w:r>
      <w:r w:rsidRPr="003C3FCC">
        <w:rPr>
          <w:sz w:val="28"/>
          <w:szCs w:val="28"/>
        </w:rPr>
        <w:t>По</w:t>
      </w:r>
      <w:r w:rsidR="00D66F00">
        <w:rPr>
          <w:sz w:val="28"/>
          <w:szCs w:val="28"/>
        </w:rPr>
        <w:t xml:space="preserve"> их</w:t>
      </w:r>
      <w:r w:rsidRPr="003C3FCC">
        <w:rPr>
          <w:sz w:val="28"/>
          <w:szCs w:val="28"/>
        </w:rPr>
        <w:t xml:space="preserve"> результатам видно, как повышался</w:t>
      </w:r>
      <w:r w:rsidR="003C3FCC" w:rsidRPr="003C3FCC">
        <w:rPr>
          <w:sz w:val="28"/>
          <w:szCs w:val="28"/>
        </w:rPr>
        <w:t xml:space="preserve"> и повышается</w:t>
      </w:r>
      <w:r w:rsidRPr="003C3FCC">
        <w:rPr>
          <w:sz w:val="28"/>
          <w:szCs w:val="28"/>
        </w:rPr>
        <w:t xml:space="preserve">  уровень знаний и умений, творческих способностей  детей на протяжении последних 3-х лет.   Этому способствовали методы, формы организации детской деятельности, различные техники, которые </w:t>
      </w:r>
      <w:r w:rsidR="003C3FCC" w:rsidRPr="003C3FCC">
        <w:rPr>
          <w:sz w:val="28"/>
          <w:szCs w:val="28"/>
        </w:rPr>
        <w:t xml:space="preserve">я использую </w:t>
      </w:r>
      <w:r w:rsidRPr="003C3FCC">
        <w:rPr>
          <w:sz w:val="28"/>
          <w:szCs w:val="28"/>
        </w:rPr>
        <w:t xml:space="preserve"> в своей работе с детьми; взаимосвязь с родителями, другими педагогами, с детской школой искусств. П</w:t>
      </w:r>
      <w:r w:rsidR="003C3FCC" w:rsidRPr="003C3FCC">
        <w:rPr>
          <w:sz w:val="28"/>
          <w:szCs w:val="28"/>
        </w:rPr>
        <w:t xml:space="preserve">олученные результаты подтверждают </w:t>
      </w:r>
      <w:r w:rsidRPr="003C3FCC">
        <w:rPr>
          <w:sz w:val="28"/>
          <w:szCs w:val="28"/>
        </w:rPr>
        <w:t xml:space="preserve"> гипотезу:</w:t>
      </w:r>
      <w:r w:rsidRPr="003C3FCC">
        <w:rPr>
          <w:b/>
          <w:sz w:val="28"/>
          <w:szCs w:val="28"/>
        </w:rPr>
        <w:t xml:space="preserve"> творческие способности дошкольника повышаются при включении игры в изодеятельность. </w:t>
      </w:r>
    </w:p>
    <w:p w:rsidR="00EF4EBA" w:rsidRPr="003C3FCC" w:rsidRDefault="003C3FCC" w:rsidP="00283B23">
      <w:pPr>
        <w:rPr>
          <w:sz w:val="28"/>
          <w:szCs w:val="28"/>
        </w:rPr>
      </w:pPr>
      <w:r w:rsidRPr="003C3FCC">
        <w:rPr>
          <w:sz w:val="28"/>
          <w:szCs w:val="28"/>
        </w:rPr>
        <w:lastRenderedPageBreak/>
        <w:t xml:space="preserve"> Также х</w:t>
      </w:r>
      <w:r w:rsidR="00EF4EBA" w:rsidRPr="003C3FCC">
        <w:rPr>
          <w:sz w:val="28"/>
          <w:szCs w:val="28"/>
        </w:rPr>
        <w:t>орошим подтверждением повышения творческих способностей  является  участие детей в различных районных,</w:t>
      </w:r>
      <w:r w:rsidR="008354C7">
        <w:rPr>
          <w:sz w:val="28"/>
          <w:szCs w:val="28"/>
        </w:rPr>
        <w:t xml:space="preserve"> областных,</w:t>
      </w:r>
      <w:r w:rsidR="00EF4EBA" w:rsidRPr="003C3FCC">
        <w:rPr>
          <w:sz w:val="28"/>
          <w:szCs w:val="28"/>
        </w:rPr>
        <w:t xml:space="preserve"> всероссийских конкурсах детских рисунков</w:t>
      </w:r>
      <w:r w:rsidR="008354C7">
        <w:rPr>
          <w:sz w:val="28"/>
          <w:szCs w:val="28"/>
        </w:rPr>
        <w:t>, таких как - Кенгуренок Крошка РУ, Красота мира, Спасение на пожаре</w:t>
      </w:r>
      <w:r w:rsidR="00EF4EBA" w:rsidRPr="003C3FCC">
        <w:rPr>
          <w:sz w:val="28"/>
          <w:szCs w:val="28"/>
        </w:rPr>
        <w:t>, где они получают заслуженные грамоты и призы.</w:t>
      </w:r>
    </w:p>
    <w:p w:rsidR="00EF4EBA" w:rsidRPr="003C3FCC" w:rsidRDefault="00EF4EBA" w:rsidP="00283B23">
      <w:pPr>
        <w:rPr>
          <w:sz w:val="28"/>
          <w:szCs w:val="28"/>
        </w:rPr>
      </w:pPr>
    </w:p>
    <w:sectPr w:rsidR="00EF4EBA" w:rsidRPr="003C3FCC" w:rsidSect="00F9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774"/>
    <w:multiLevelType w:val="hybridMultilevel"/>
    <w:tmpl w:val="676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A0162"/>
    <w:multiLevelType w:val="hybridMultilevel"/>
    <w:tmpl w:val="7BA4D918"/>
    <w:lvl w:ilvl="0" w:tplc="EDB0230C">
      <w:start w:val="1"/>
      <w:numFmt w:val="bullet"/>
      <w:lvlText w:val="◄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0049B"/>
    <w:multiLevelType w:val="hybridMultilevel"/>
    <w:tmpl w:val="A2148B3E"/>
    <w:lvl w:ilvl="0" w:tplc="EDB0230C">
      <w:start w:val="1"/>
      <w:numFmt w:val="bullet"/>
      <w:lvlText w:val="◄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5380F"/>
    <w:multiLevelType w:val="hybridMultilevel"/>
    <w:tmpl w:val="BF800306"/>
    <w:lvl w:ilvl="0" w:tplc="EDB0230C">
      <w:start w:val="1"/>
      <w:numFmt w:val="bullet"/>
      <w:lvlText w:val="◄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3B4DFD"/>
    <w:multiLevelType w:val="hybridMultilevel"/>
    <w:tmpl w:val="118A2DC6"/>
    <w:lvl w:ilvl="0" w:tplc="732E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C4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9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68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0D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6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2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595BCA"/>
    <w:multiLevelType w:val="hybridMultilevel"/>
    <w:tmpl w:val="241E1316"/>
    <w:lvl w:ilvl="0" w:tplc="EDB0230C">
      <w:start w:val="1"/>
      <w:numFmt w:val="bullet"/>
      <w:lvlText w:val="◄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24CC"/>
    <w:rsid w:val="00283B23"/>
    <w:rsid w:val="00373598"/>
    <w:rsid w:val="003C3FCC"/>
    <w:rsid w:val="008354C7"/>
    <w:rsid w:val="009624CC"/>
    <w:rsid w:val="00A520D1"/>
    <w:rsid w:val="00B02DDA"/>
    <w:rsid w:val="00D66F00"/>
    <w:rsid w:val="00EF4EBA"/>
    <w:rsid w:val="00F27DCA"/>
    <w:rsid w:val="00F9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4CC"/>
    <w:rPr>
      <w:b/>
      <w:bCs/>
    </w:rPr>
  </w:style>
  <w:style w:type="paragraph" w:styleId="a4">
    <w:name w:val="Normal (Web)"/>
    <w:basedOn w:val="a"/>
    <w:uiPriority w:val="99"/>
    <w:rsid w:val="00EF4EBA"/>
    <w:rPr>
      <w:szCs w:val="24"/>
    </w:rPr>
  </w:style>
  <w:style w:type="paragraph" w:styleId="a5">
    <w:name w:val="List Paragraph"/>
    <w:basedOn w:val="a"/>
    <w:uiPriority w:val="34"/>
    <w:qFormat/>
    <w:rsid w:val="00373598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2011-12-16T19:46:00Z</cp:lastPrinted>
  <dcterms:created xsi:type="dcterms:W3CDTF">2011-12-15T10:51:00Z</dcterms:created>
  <dcterms:modified xsi:type="dcterms:W3CDTF">2011-12-16T19:46:00Z</dcterms:modified>
</cp:coreProperties>
</file>