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D3" w:rsidRPr="000E44D3" w:rsidRDefault="000E44D3" w:rsidP="000E44D3">
      <w:pPr>
        <w:ind w:left="-142" w:right="-1"/>
        <w:jc w:val="center"/>
        <w:rPr>
          <w:b/>
          <w:sz w:val="36"/>
          <w:szCs w:val="36"/>
        </w:rPr>
      </w:pPr>
      <w:r w:rsidRPr="000E44D3">
        <w:rPr>
          <w:b/>
          <w:sz w:val="36"/>
          <w:szCs w:val="36"/>
        </w:rPr>
        <w:t>Музыкальная предметно-развивающая среда в группах ДОУ и самостоятельная музыкальная деятельность дошкольников.</w:t>
      </w:r>
    </w:p>
    <w:p w:rsidR="000E44D3" w:rsidRPr="004C7746" w:rsidRDefault="000E44D3" w:rsidP="000E44D3">
      <w:pPr>
        <w:ind w:left="-142" w:right="-1"/>
        <w:jc w:val="center"/>
        <w:rPr>
          <w:b/>
          <w:sz w:val="28"/>
          <w:szCs w:val="28"/>
        </w:rPr>
      </w:pP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Всем известно и доказано учеными, что музыка обогащает духовный мир ребенка, оказывает влияние на развитие его творческих способностей. Развитие музыкальных способностей зависит от психолого-педагогических условий и, конечно, от грамотно организованной предметно-пространственной среды.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Музыкальная предметная среда в группах ДОУ должна быть ориентирована на пройденный материал и индивидуальные возможности детей. Ни один вид музыкальной деятельности не может полноценно развиваться на чисто вербальном уровне, вне предметно-пространственной среды. А.Н. Леонтьев доказал, что стержнем деятельности является предметность. </w:t>
      </w: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Содержание музыкальной развивающей среды должно ориентироваться на ведущий вид деятельности дошкольников, системно усложняться по возрастам, носить проблемный характер. Все это позволяет детям, действуя со знакомыми и малознакомыми предметами, размышлять, думать, сравнивать, моделировать и решать проблемные ситуации, творить.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Музыкальная предметно-развивающая среда в группах организуется по трем основным блокам: восприятие музыки; воспроизведение музыки; музыкально-творческая деятельность.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Оформление музыкальных уголков в группах младшего дошкольного возраста желательно строить на сюжетной основе, в старших – на дидактической. Музыкальная предметная среда должна быть </w:t>
      </w:r>
      <w:proofErr w:type="spellStart"/>
      <w:r w:rsidRPr="004C7746">
        <w:rPr>
          <w:sz w:val="28"/>
          <w:szCs w:val="28"/>
        </w:rPr>
        <w:t>сомаштабна</w:t>
      </w:r>
      <w:proofErr w:type="spellEnd"/>
      <w:r w:rsidRPr="004C7746">
        <w:rPr>
          <w:sz w:val="28"/>
          <w:szCs w:val="28"/>
        </w:rPr>
        <w:t xml:space="preserve"> глазу, действиям руки, росту ребенка. Пособия развивающей среды добротны, эстетичны, привлекательны, просты в обращении, вызывают желание действовать с ними. </w:t>
      </w: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Основные знания и умения ребенок получает на музыкальных занятиях, а закреплять их эффективнее в самостоятельной деятельности, когда дети по своей инициативе поют, водят хороводы, подбирают легкие мелодии на металлофоне, исполняют несложные пляски. Они могут использовать пение, танец, игру на детских музыкальных инструментах в сюжетно-ролевых играх, сами организовать игры в «музыкальные занятия», «концерты», «театр». Помимо музыкальных занятий источником для самостоятельного </w:t>
      </w:r>
      <w:proofErr w:type="spellStart"/>
      <w:r w:rsidRPr="004C7746">
        <w:rPr>
          <w:sz w:val="28"/>
          <w:szCs w:val="28"/>
        </w:rPr>
        <w:t>музицирования</w:t>
      </w:r>
      <w:proofErr w:type="spellEnd"/>
      <w:r w:rsidRPr="004C7746">
        <w:rPr>
          <w:sz w:val="28"/>
          <w:szCs w:val="28"/>
        </w:rPr>
        <w:t xml:space="preserve"> также служат праздники, развлечения, посещение театра и кино, музыкальные впечатления, которые ребенок получает в семье.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Важными для музыкального развития являются игры, в которых дети проявляют свое творчество, сочиняя </w:t>
      </w:r>
      <w:proofErr w:type="spellStart"/>
      <w:r w:rsidRPr="004C7746">
        <w:rPr>
          <w:sz w:val="28"/>
          <w:szCs w:val="28"/>
        </w:rPr>
        <w:t>попевки</w:t>
      </w:r>
      <w:proofErr w:type="spellEnd"/>
      <w:r w:rsidRPr="004C7746">
        <w:rPr>
          <w:sz w:val="28"/>
          <w:szCs w:val="28"/>
        </w:rPr>
        <w:t xml:space="preserve">, песенки, придумывая пляски, используя знакомые танцевальные движения.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lastRenderedPageBreak/>
        <w:t xml:space="preserve">В самостоятельную деятельность дети часто включают музыкально-дидактические игры, которые развивают способность к восприятию, различению основных свойств музыкального звука, чувство ритма, </w:t>
      </w:r>
      <w:proofErr w:type="spellStart"/>
      <w:r w:rsidRPr="004C7746">
        <w:rPr>
          <w:sz w:val="28"/>
          <w:szCs w:val="28"/>
        </w:rPr>
        <w:t>звуковысотный</w:t>
      </w:r>
      <w:proofErr w:type="spellEnd"/>
      <w:r w:rsidRPr="004C7746">
        <w:rPr>
          <w:sz w:val="28"/>
          <w:szCs w:val="28"/>
        </w:rPr>
        <w:t xml:space="preserve"> и тембровый слух, творческие способности. Музыкально-дидактические игры должны быть красочно, эстетично оформлены, подобраны по возрасту. Их можно использовать индивидуально и с подгруппой детей. </w:t>
      </w: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В свободное время дети любят играть на музыкальных инструментах. В младших группах в музыкальном уголке могут быть ударные инструменты: бубны, барабаны, погремушки, маракасы; духовые: флейта, дудочка и др. Начиная со средней группы к перечисленным инструментам добавляется металлофон, ксилофон, кларнет, детские пианино, рояли, треугольники, музыкальные молоточки и др., на которых дети исполняют </w:t>
      </w:r>
      <w:proofErr w:type="spellStart"/>
      <w:r w:rsidRPr="004C7746">
        <w:rPr>
          <w:sz w:val="28"/>
          <w:szCs w:val="28"/>
        </w:rPr>
        <w:t>попевки</w:t>
      </w:r>
      <w:proofErr w:type="spellEnd"/>
      <w:r w:rsidRPr="004C7746">
        <w:rPr>
          <w:sz w:val="28"/>
          <w:szCs w:val="28"/>
        </w:rPr>
        <w:t xml:space="preserve">, песенки, выученные в детском саду или где-то услышанные ими, могут сочинить и свои. Кроме того, музыкальные инструменты используются в музыкально-дидактических играх. Для старших дошкольников в музыкальный уголок кроме перечисленного можно добавить духовые гармоники, баян, аккордеон, скрипку, гитару и др. Нужно следить, чтобы дети бережно относились к детским музыкальным инструментам, находящимся в музыкальном уголке, вовремя их ремонтировать. Духовые инструменты должны использоваться индивидуально, а в случае необходимости передачи другому ребенку мундштук обрабатывается спиртовым раствором.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Помимо озвученных музыкальных инструментов желательно внести в музыкальный уголок </w:t>
      </w:r>
      <w:proofErr w:type="spellStart"/>
      <w:r w:rsidRPr="004C7746">
        <w:rPr>
          <w:sz w:val="28"/>
          <w:szCs w:val="28"/>
        </w:rPr>
        <w:t>неозвученные</w:t>
      </w:r>
      <w:proofErr w:type="spellEnd"/>
      <w:r w:rsidRPr="004C7746">
        <w:rPr>
          <w:sz w:val="28"/>
          <w:szCs w:val="28"/>
        </w:rPr>
        <w:t xml:space="preserve"> инструменты: балалайки, скрипки, гитары, фортепиано. Играя с ними, дети развивают свое воображение, музыкальную память, творческие способности.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В самостоятельной практике очень важно использовать слушание классической, народной музыки, песен из мультфильмов, музыкальных сказок, а также проводить музыкальную релаксацию, способствующую психическому расслаблению детей. Для этого необходимо иметь магнитофон в каждой группе. Аудиоматериал по слушанию музыки предоставит музыкальный руководитель.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Используя музыкальную предметную среду, ребенок сам выбирает себе занятие, реализует свои замыслы, но это не значит, что он предоставлен самому себе. Характер руководства со стороны воспитателя становится косвенным: воспитатель старается повлиять на музыкальные впечатления ребенка, полученные им в детском саду и семье;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воспитатель организует условия, способствующие развертыванию деятельности детей по их инициативе;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>
        <w:rPr>
          <w:sz w:val="28"/>
          <w:szCs w:val="28"/>
        </w:rPr>
        <w:t>В</w:t>
      </w:r>
      <w:r w:rsidRPr="004C7746">
        <w:rPr>
          <w:sz w:val="28"/>
          <w:szCs w:val="28"/>
        </w:rPr>
        <w:t xml:space="preserve">оспитатель должен стать тактичным соучастником детских игр. </w:t>
      </w: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Созданная система условий, средств и форм организации самостоятельной деятельности детей обеспечит необходимый уровень музыкального развития дошкольников. </w:t>
      </w:r>
    </w:p>
    <w:p w:rsidR="000E44D3" w:rsidRDefault="000E44D3" w:rsidP="000E44D3">
      <w:pPr>
        <w:ind w:left="-142" w:right="-1"/>
        <w:rPr>
          <w:b/>
          <w:sz w:val="28"/>
          <w:szCs w:val="28"/>
        </w:rPr>
      </w:pPr>
      <w:r w:rsidRPr="004C7746">
        <w:rPr>
          <w:b/>
          <w:sz w:val="28"/>
          <w:szCs w:val="28"/>
        </w:rPr>
        <w:lastRenderedPageBreak/>
        <w:t>Рекомендуемые музыкально-дидактические игры</w:t>
      </w:r>
      <w:r>
        <w:rPr>
          <w:b/>
          <w:sz w:val="28"/>
          <w:szCs w:val="28"/>
        </w:rPr>
        <w:t>:</w:t>
      </w:r>
    </w:p>
    <w:p w:rsidR="000E44D3" w:rsidRPr="004C7746" w:rsidRDefault="000E44D3" w:rsidP="000E44D3">
      <w:pPr>
        <w:ind w:left="-142" w:right="-1"/>
        <w:rPr>
          <w:b/>
          <w:sz w:val="28"/>
          <w:szCs w:val="28"/>
        </w:rPr>
      </w:pPr>
      <w:r w:rsidRPr="004C7746">
        <w:rPr>
          <w:b/>
          <w:sz w:val="28"/>
          <w:szCs w:val="28"/>
        </w:rPr>
        <w:t xml:space="preserve"> </w:t>
      </w: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 </w:t>
      </w:r>
      <w:r w:rsidRPr="004C7746">
        <w:rPr>
          <w:b/>
          <w:sz w:val="28"/>
          <w:szCs w:val="28"/>
          <w:u w:val="single"/>
        </w:rPr>
        <w:t>Для детей 2 – 3 лет</w:t>
      </w:r>
      <w:r w:rsidRPr="004C7746">
        <w:rPr>
          <w:sz w:val="28"/>
          <w:szCs w:val="28"/>
        </w:rPr>
        <w:t xml:space="preserve">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1.На развитие </w:t>
      </w:r>
      <w:proofErr w:type="spellStart"/>
      <w:r w:rsidRPr="004C7746">
        <w:rPr>
          <w:b/>
          <w:sz w:val="28"/>
          <w:szCs w:val="28"/>
        </w:rPr>
        <w:t>звуковысотного</w:t>
      </w:r>
      <w:proofErr w:type="spellEnd"/>
      <w:r w:rsidRPr="004C7746">
        <w:rPr>
          <w:b/>
          <w:sz w:val="28"/>
          <w:szCs w:val="28"/>
        </w:rPr>
        <w:t xml:space="preserve"> слуха и закрепление программного материала: </w:t>
      </w:r>
      <w:r w:rsidRPr="004C7746">
        <w:rPr>
          <w:sz w:val="28"/>
          <w:szCs w:val="28"/>
        </w:rPr>
        <w:t xml:space="preserve">Где мои детки? Чудесный мешочек, Подумай и отгадай, Птицы и птенчики, Курица и цыплята, Угадай-ка, Кто в домике живет? Найди игрушку.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2.На развитие чувства ритма: </w:t>
      </w:r>
      <w:r w:rsidRPr="004C7746">
        <w:rPr>
          <w:sz w:val="28"/>
          <w:szCs w:val="28"/>
        </w:rPr>
        <w:t xml:space="preserve">Прогулка, К нам гости пришли, Что делают дети? Зайцы. </w:t>
      </w: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3.На развитие тембрового слуха: </w:t>
      </w:r>
      <w:r w:rsidRPr="004C7746">
        <w:rPr>
          <w:sz w:val="28"/>
          <w:szCs w:val="28"/>
        </w:rPr>
        <w:t xml:space="preserve">Нам игрушки принесли, Колпачки,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Default="000E44D3" w:rsidP="000E44D3">
      <w:pPr>
        <w:ind w:left="-142" w:right="-1"/>
        <w:rPr>
          <w:b/>
          <w:sz w:val="28"/>
          <w:szCs w:val="28"/>
          <w:u w:val="single"/>
        </w:rPr>
      </w:pPr>
      <w:r w:rsidRPr="004C7746">
        <w:rPr>
          <w:b/>
          <w:sz w:val="28"/>
          <w:szCs w:val="28"/>
          <w:u w:val="single"/>
        </w:rPr>
        <w:t xml:space="preserve">Для детей 4 – 5 лет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1.На развитие </w:t>
      </w:r>
      <w:proofErr w:type="spellStart"/>
      <w:r w:rsidRPr="004C7746">
        <w:rPr>
          <w:b/>
          <w:sz w:val="28"/>
          <w:szCs w:val="28"/>
        </w:rPr>
        <w:t>звуковысотного</w:t>
      </w:r>
      <w:proofErr w:type="spellEnd"/>
      <w:r w:rsidRPr="004C7746">
        <w:rPr>
          <w:b/>
          <w:sz w:val="28"/>
          <w:szCs w:val="28"/>
        </w:rPr>
        <w:t xml:space="preserve"> слуха: </w:t>
      </w:r>
      <w:r w:rsidRPr="004C7746">
        <w:rPr>
          <w:sz w:val="28"/>
          <w:szCs w:val="28"/>
        </w:rPr>
        <w:t xml:space="preserve">Качели, Эхо, Курицы.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>2.На развитие чувства ритма</w:t>
      </w:r>
      <w:r w:rsidRPr="004C7746">
        <w:rPr>
          <w:sz w:val="28"/>
          <w:szCs w:val="28"/>
        </w:rPr>
        <w:t xml:space="preserve">: Кто как идет, Веселые дудочка, Два барабана. </w:t>
      </w: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3.На развитие тембрового слуха: </w:t>
      </w:r>
      <w:r w:rsidRPr="004C7746">
        <w:rPr>
          <w:sz w:val="28"/>
          <w:szCs w:val="28"/>
        </w:rPr>
        <w:t xml:space="preserve">Узнай свой инструмент.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Default="000E44D3" w:rsidP="000E44D3">
      <w:pPr>
        <w:ind w:left="-142" w:right="-1"/>
        <w:rPr>
          <w:b/>
          <w:sz w:val="28"/>
          <w:szCs w:val="28"/>
          <w:u w:val="single"/>
        </w:rPr>
      </w:pPr>
      <w:r w:rsidRPr="004C7746">
        <w:rPr>
          <w:b/>
          <w:sz w:val="28"/>
          <w:szCs w:val="28"/>
          <w:u w:val="single"/>
        </w:rPr>
        <w:t xml:space="preserve">Для детей 5 – 6 лет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1.На развитие </w:t>
      </w:r>
      <w:proofErr w:type="spellStart"/>
      <w:r w:rsidRPr="004C7746">
        <w:rPr>
          <w:b/>
          <w:sz w:val="28"/>
          <w:szCs w:val="28"/>
        </w:rPr>
        <w:t>звуковысотного</w:t>
      </w:r>
      <w:proofErr w:type="spellEnd"/>
      <w:r w:rsidRPr="004C7746">
        <w:rPr>
          <w:b/>
          <w:sz w:val="28"/>
          <w:szCs w:val="28"/>
        </w:rPr>
        <w:t xml:space="preserve"> слуха:</w:t>
      </w:r>
      <w:r w:rsidRPr="004C7746">
        <w:rPr>
          <w:sz w:val="28"/>
          <w:szCs w:val="28"/>
        </w:rPr>
        <w:t xml:space="preserve"> Лесенка, Труба, Кто скорее уложит кукол спать, Угадай колокольчик.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>2.На развитие чувства ритма</w:t>
      </w:r>
      <w:r w:rsidRPr="004C7746">
        <w:rPr>
          <w:sz w:val="28"/>
          <w:szCs w:val="28"/>
        </w:rPr>
        <w:t xml:space="preserve">: Ритмическое лото, Ритмические кубики, Определи по ритму.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3.На развитие тембрового слуха: </w:t>
      </w:r>
      <w:r w:rsidRPr="004C7746">
        <w:rPr>
          <w:sz w:val="28"/>
          <w:szCs w:val="28"/>
        </w:rPr>
        <w:t xml:space="preserve">На чем играю? Музыкальные загадки.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4.На определение характера музыкального произведения: </w:t>
      </w:r>
      <w:r w:rsidRPr="004C7746">
        <w:rPr>
          <w:sz w:val="28"/>
          <w:szCs w:val="28"/>
        </w:rPr>
        <w:t xml:space="preserve">Солнышко и тучка. </w:t>
      </w: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5.На определение музыкального жанра: </w:t>
      </w:r>
      <w:r w:rsidRPr="004C7746">
        <w:rPr>
          <w:sz w:val="28"/>
          <w:szCs w:val="28"/>
        </w:rPr>
        <w:t xml:space="preserve">Песня – танец – марш.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Default="000E44D3" w:rsidP="000E44D3">
      <w:pPr>
        <w:ind w:left="-142" w:right="-1"/>
        <w:rPr>
          <w:b/>
          <w:sz w:val="28"/>
          <w:szCs w:val="28"/>
          <w:u w:val="single"/>
        </w:rPr>
      </w:pPr>
      <w:r w:rsidRPr="004C7746">
        <w:rPr>
          <w:b/>
          <w:sz w:val="28"/>
          <w:szCs w:val="28"/>
          <w:u w:val="single"/>
        </w:rPr>
        <w:t xml:space="preserve">Для детей 6 – 7 лет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1.На развитие </w:t>
      </w:r>
      <w:proofErr w:type="spellStart"/>
      <w:r w:rsidRPr="004C7746">
        <w:rPr>
          <w:b/>
          <w:sz w:val="28"/>
          <w:szCs w:val="28"/>
        </w:rPr>
        <w:t>звуковысотного</w:t>
      </w:r>
      <w:proofErr w:type="spellEnd"/>
      <w:r w:rsidRPr="004C7746">
        <w:rPr>
          <w:b/>
          <w:sz w:val="28"/>
          <w:szCs w:val="28"/>
        </w:rPr>
        <w:t xml:space="preserve"> слуха: </w:t>
      </w:r>
      <w:proofErr w:type="spellStart"/>
      <w:r w:rsidRPr="004C7746">
        <w:rPr>
          <w:sz w:val="28"/>
          <w:szCs w:val="28"/>
        </w:rPr>
        <w:t>Лесенка-чудесенка</w:t>
      </w:r>
      <w:proofErr w:type="spellEnd"/>
      <w:r w:rsidRPr="004C7746">
        <w:rPr>
          <w:sz w:val="28"/>
          <w:szCs w:val="28"/>
        </w:rPr>
        <w:t xml:space="preserve">, Узнай песенку по двум звукам, Бубенчики,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sz w:val="28"/>
          <w:szCs w:val="28"/>
        </w:rPr>
        <w:t xml:space="preserve">Повтори звуки.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2.На развитие чувства ритма: </w:t>
      </w:r>
      <w:r w:rsidRPr="004C7746">
        <w:rPr>
          <w:sz w:val="28"/>
          <w:szCs w:val="28"/>
        </w:rPr>
        <w:t xml:space="preserve">Прогулка, Наше путешествие, Учитесь танцевать.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3.На развитие тембрового слуха: </w:t>
      </w:r>
      <w:r w:rsidRPr="004C7746">
        <w:rPr>
          <w:sz w:val="28"/>
          <w:szCs w:val="28"/>
        </w:rPr>
        <w:t xml:space="preserve">Музыкальный магазин, Музыкальные инструменты. </w:t>
      </w:r>
    </w:p>
    <w:p w:rsidR="000E44D3" w:rsidRPr="004C7746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4.На определение характера музыкального произведения: </w:t>
      </w:r>
      <w:r w:rsidRPr="004C7746">
        <w:rPr>
          <w:sz w:val="28"/>
          <w:szCs w:val="28"/>
        </w:rPr>
        <w:t xml:space="preserve">Весело-грустно. </w:t>
      </w:r>
    </w:p>
    <w:p w:rsidR="000E44D3" w:rsidRDefault="000E44D3" w:rsidP="000E44D3">
      <w:pPr>
        <w:ind w:left="-142" w:right="-1"/>
        <w:rPr>
          <w:sz w:val="28"/>
          <w:szCs w:val="28"/>
        </w:rPr>
      </w:pPr>
      <w:r w:rsidRPr="004C7746">
        <w:rPr>
          <w:b/>
          <w:sz w:val="28"/>
          <w:szCs w:val="28"/>
        </w:rPr>
        <w:t xml:space="preserve">5.На определение музыкального жанра: </w:t>
      </w:r>
      <w:r w:rsidRPr="004C7746">
        <w:rPr>
          <w:sz w:val="28"/>
          <w:szCs w:val="28"/>
        </w:rPr>
        <w:t>Песня – танец – марш, Три танца.</w:t>
      </w:r>
    </w:p>
    <w:p w:rsidR="000E44D3" w:rsidRDefault="000E44D3" w:rsidP="000E44D3">
      <w:pPr>
        <w:ind w:left="-142" w:right="-1"/>
        <w:rPr>
          <w:sz w:val="28"/>
          <w:szCs w:val="28"/>
        </w:rPr>
      </w:pPr>
    </w:p>
    <w:p w:rsidR="000E44D3" w:rsidRDefault="000E44D3" w:rsidP="000E44D3">
      <w:pPr>
        <w:ind w:left="-142" w:right="-1"/>
        <w:rPr>
          <w:sz w:val="28"/>
          <w:szCs w:val="28"/>
        </w:rPr>
      </w:pPr>
    </w:p>
    <w:p w:rsidR="000E44D3" w:rsidRDefault="000E44D3" w:rsidP="000E44D3">
      <w:pPr>
        <w:ind w:left="-142" w:right="-1"/>
        <w:rPr>
          <w:sz w:val="28"/>
          <w:szCs w:val="28"/>
        </w:rPr>
      </w:pPr>
    </w:p>
    <w:p w:rsidR="000E44D3" w:rsidRDefault="000E44D3" w:rsidP="000E44D3">
      <w:pPr>
        <w:ind w:left="-142" w:right="-1"/>
        <w:rPr>
          <w:sz w:val="28"/>
          <w:szCs w:val="28"/>
        </w:rPr>
      </w:pPr>
    </w:p>
    <w:p w:rsidR="000E44D3" w:rsidRDefault="000E44D3" w:rsidP="000E44D3">
      <w:pPr>
        <w:ind w:left="-142" w:right="-1"/>
        <w:rPr>
          <w:sz w:val="28"/>
          <w:szCs w:val="28"/>
        </w:rPr>
      </w:pPr>
    </w:p>
    <w:p w:rsidR="000E44D3" w:rsidRDefault="000E44D3" w:rsidP="000E44D3">
      <w:pPr>
        <w:ind w:left="-142" w:right="-1"/>
        <w:rPr>
          <w:sz w:val="28"/>
          <w:szCs w:val="28"/>
        </w:rPr>
      </w:pPr>
    </w:p>
    <w:p w:rsidR="000E44D3" w:rsidRPr="004F1D98" w:rsidRDefault="000E44D3" w:rsidP="000E44D3">
      <w:pPr>
        <w:ind w:right="-462" w:hanging="462"/>
        <w:jc w:val="center"/>
        <w:rPr>
          <w:b/>
          <w:bCs/>
          <w:sz w:val="36"/>
          <w:szCs w:val="36"/>
        </w:rPr>
      </w:pPr>
      <w:r w:rsidRPr="004F1D98">
        <w:rPr>
          <w:b/>
          <w:bCs/>
          <w:sz w:val="36"/>
          <w:szCs w:val="36"/>
        </w:rPr>
        <w:lastRenderedPageBreak/>
        <w:t>Рекомендации для музыкальных руководителей</w:t>
      </w:r>
    </w:p>
    <w:p w:rsidR="000E44D3" w:rsidRPr="004F1D98" w:rsidRDefault="000E44D3" w:rsidP="000E44D3">
      <w:pPr>
        <w:ind w:right="-462" w:hanging="462"/>
        <w:jc w:val="center"/>
        <w:rPr>
          <w:b/>
          <w:bCs/>
          <w:sz w:val="36"/>
          <w:szCs w:val="36"/>
        </w:rPr>
      </w:pPr>
      <w:r w:rsidRPr="004F1D98">
        <w:rPr>
          <w:b/>
          <w:bCs/>
          <w:sz w:val="36"/>
          <w:szCs w:val="36"/>
        </w:rPr>
        <w:t xml:space="preserve"> и старших воспитателей ДОУ</w:t>
      </w:r>
    </w:p>
    <w:p w:rsidR="000E44D3" w:rsidRPr="004F1D98" w:rsidRDefault="000E44D3" w:rsidP="000E44D3">
      <w:pPr>
        <w:ind w:right="-462" w:hanging="462"/>
        <w:jc w:val="center"/>
        <w:rPr>
          <w:b/>
          <w:bCs/>
          <w:i/>
          <w:sz w:val="28"/>
          <w:szCs w:val="28"/>
        </w:rPr>
      </w:pPr>
    </w:p>
    <w:p w:rsidR="000E44D3" w:rsidRPr="004F1D98" w:rsidRDefault="000E44D3" w:rsidP="000E44D3">
      <w:pPr>
        <w:ind w:right="-462" w:hanging="462"/>
        <w:jc w:val="center"/>
        <w:rPr>
          <w:b/>
          <w:bCs/>
          <w:sz w:val="28"/>
          <w:szCs w:val="28"/>
        </w:rPr>
      </w:pPr>
      <w:r w:rsidRPr="004F1D98">
        <w:rPr>
          <w:b/>
          <w:bCs/>
          <w:sz w:val="28"/>
          <w:szCs w:val="28"/>
        </w:rPr>
        <w:t>Оценочный лист</w:t>
      </w:r>
    </w:p>
    <w:p w:rsidR="000E44D3" w:rsidRDefault="000E44D3" w:rsidP="000E44D3">
      <w:pPr>
        <w:spacing w:after="120"/>
        <w:ind w:right="-459" w:hanging="459"/>
        <w:jc w:val="center"/>
        <w:rPr>
          <w:b/>
          <w:bCs/>
          <w:sz w:val="28"/>
          <w:szCs w:val="28"/>
        </w:rPr>
      </w:pPr>
      <w:r w:rsidRPr="004F1D98">
        <w:rPr>
          <w:b/>
          <w:bCs/>
          <w:sz w:val="28"/>
          <w:szCs w:val="28"/>
        </w:rPr>
        <w:t>«Создание условий для развития музыкальных способностей детей»</w:t>
      </w:r>
    </w:p>
    <w:p w:rsidR="000E44D3" w:rsidRPr="004F1D98" w:rsidRDefault="000E44D3" w:rsidP="000E44D3">
      <w:pPr>
        <w:spacing w:after="120"/>
        <w:ind w:right="-459" w:hanging="459"/>
        <w:jc w:val="center"/>
        <w:rPr>
          <w:b/>
          <w:bCs/>
          <w:sz w:val="28"/>
          <w:szCs w:val="28"/>
        </w:rPr>
      </w:pPr>
    </w:p>
    <w:tbl>
      <w:tblPr>
        <w:tblW w:w="10485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6236"/>
        <w:gridCol w:w="703"/>
        <w:gridCol w:w="843"/>
        <w:gridCol w:w="703"/>
        <w:gridCol w:w="703"/>
        <w:gridCol w:w="715"/>
      </w:tblGrid>
      <w:tr w:rsidR="000E44D3" w:rsidRPr="004F1D98" w:rsidTr="00F45828">
        <w:trPr>
          <w:cantSplit/>
          <w:trHeight w:val="25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4F1D9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4F1D98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4F1D9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F1D9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pStyle w:val="3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4F1D98">
              <w:rPr>
                <w:rFonts w:ascii="Times New Roman" w:hAnsi="Times New Roman"/>
                <w:sz w:val="28"/>
                <w:szCs w:val="28"/>
              </w:rPr>
              <w:t>Элементы предметно-развивающей среды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4F1D98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</w:tr>
      <w:tr w:rsidR="000E44D3" w:rsidRPr="004F1D98" w:rsidTr="00F45828">
        <w:trPr>
          <w:cantSplit/>
          <w:trHeight w:val="145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44D3" w:rsidRPr="004F1D98" w:rsidRDefault="000E44D3" w:rsidP="00F458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44D3" w:rsidRPr="004F1D98" w:rsidRDefault="000E44D3" w:rsidP="00F458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  <w:r w:rsidRPr="004F1D98">
              <w:rPr>
                <w:b/>
                <w:bCs/>
                <w:sz w:val="28"/>
                <w:szCs w:val="28"/>
              </w:rPr>
              <w:t>Гр. №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  <w:r w:rsidRPr="004F1D98">
              <w:rPr>
                <w:b/>
                <w:bCs/>
                <w:sz w:val="28"/>
                <w:szCs w:val="28"/>
              </w:rPr>
              <w:t>Гр. 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  <w:r w:rsidRPr="004F1D98">
              <w:rPr>
                <w:b/>
                <w:bCs/>
                <w:sz w:val="28"/>
                <w:szCs w:val="28"/>
              </w:rPr>
              <w:t>Гр. 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  <w:r w:rsidRPr="004F1D98">
              <w:rPr>
                <w:b/>
                <w:bCs/>
                <w:sz w:val="28"/>
                <w:szCs w:val="28"/>
              </w:rPr>
              <w:t>Гр 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F1D98">
              <w:rPr>
                <w:b/>
                <w:bCs/>
                <w:sz w:val="28"/>
                <w:szCs w:val="28"/>
              </w:rPr>
              <w:t>Гр.№</w:t>
            </w:r>
            <w:proofErr w:type="spellEnd"/>
          </w:p>
        </w:tc>
      </w:tr>
      <w:tr w:rsidR="000E44D3" w:rsidRPr="004F1D98" w:rsidTr="00F45828">
        <w:trPr>
          <w:cantSplit/>
          <w:trHeight w:val="286"/>
        </w:trPr>
        <w:tc>
          <w:tcPr>
            <w:tcW w:w="10485" w:type="dxa"/>
            <w:gridSpan w:val="7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  <w:r w:rsidRPr="004F1D98">
              <w:rPr>
                <w:b/>
                <w:bCs/>
                <w:sz w:val="28"/>
                <w:szCs w:val="28"/>
              </w:rPr>
              <w:t>В группах</w:t>
            </w:r>
          </w:p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44D3" w:rsidRPr="004F1D98" w:rsidTr="00F45828">
        <w:trPr>
          <w:trHeight w:val="488"/>
        </w:trPr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D98">
              <w:rPr>
                <w:rFonts w:ascii="Times New Roman" w:hAnsi="Times New Roman"/>
                <w:sz w:val="28"/>
                <w:szCs w:val="28"/>
              </w:rPr>
              <w:t>Наличие методической литературы по музыкальному воспитанию у воспитателей группы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pStyle w:val="2"/>
              <w:jc w:val="both"/>
              <w:rPr>
                <w:rFonts w:ascii="Times New Roman" w:hAnsi="Times New Roman"/>
              </w:rPr>
            </w:pPr>
            <w:r w:rsidRPr="004F1D98">
              <w:rPr>
                <w:rFonts w:ascii="Times New Roman" w:hAnsi="Times New Roman"/>
              </w:rPr>
              <w:t>Музыкальный уголок</w:t>
            </w:r>
          </w:p>
        </w:tc>
      </w:tr>
      <w:tr w:rsidR="000E44D3" w:rsidRPr="004F1D98" w:rsidTr="00F45828">
        <w:trPr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Магнитофон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Набор аудиозаписей (популярные детские песни, произведения классической музыки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Музыкальные игрушки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pStyle w:val="2"/>
              <w:jc w:val="both"/>
              <w:rPr>
                <w:rFonts w:ascii="Times New Roman" w:hAnsi="Times New Roman"/>
              </w:rPr>
            </w:pPr>
            <w:r w:rsidRPr="004F1D98">
              <w:rPr>
                <w:rFonts w:ascii="Times New Roman" w:hAnsi="Times New Roman"/>
              </w:rPr>
              <w:t>Оборудование для театрально-художественной деятельности</w:t>
            </w:r>
          </w:p>
        </w:tc>
      </w:tr>
      <w:tr w:rsidR="000E44D3" w:rsidRPr="004F1D98" w:rsidTr="00F45828">
        <w:trPr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Элементы костюмов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Атрибуты для музыкальных игр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Ширма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Различные виды театров (по возрасту)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Педагогическая целесообразность и эстетичность оформление пособий, размещения игрушек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86"/>
        </w:trPr>
        <w:tc>
          <w:tcPr>
            <w:tcW w:w="10485" w:type="dxa"/>
            <w:gridSpan w:val="7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0E44D3" w:rsidRPr="004F1D98" w:rsidRDefault="000E44D3" w:rsidP="00F45828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F1D98">
              <w:rPr>
                <w:rFonts w:ascii="Times New Roman" w:hAnsi="Times New Roman"/>
                <w:sz w:val="28"/>
                <w:szCs w:val="28"/>
              </w:rPr>
              <w:t>В музыкальном зале</w:t>
            </w:r>
          </w:p>
          <w:p w:rsidR="000E44D3" w:rsidRPr="004F1D98" w:rsidRDefault="000E44D3" w:rsidP="00F45828">
            <w:pPr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Музыкальные инструменты для взрослых (пианино, аккордеон, баян)</w:t>
            </w: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F1D98">
              <w:rPr>
                <w:b/>
                <w:bCs/>
                <w:i/>
                <w:iCs/>
                <w:sz w:val="28"/>
                <w:szCs w:val="28"/>
              </w:rPr>
              <w:t xml:space="preserve">Детские музыкальные инструменты </w:t>
            </w:r>
          </w:p>
        </w:tc>
      </w:tr>
      <w:tr w:rsidR="000E44D3" w:rsidRPr="004F1D98" w:rsidTr="00F45828">
        <w:trPr>
          <w:cantSplit/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Со звуком неопределенной высоты: погремушки, бубен, бубенцы и колокольчик, маракасы, трещотки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Металлофоны (</w:t>
            </w:r>
            <w:proofErr w:type="spellStart"/>
            <w:r w:rsidRPr="004F1D98">
              <w:rPr>
                <w:sz w:val="28"/>
                <w:szCs w:val="28"/>
              </w:rPr>
              <w:t>даитонические</w:t>
            </w:r>
            <w:proofErr w:type="spellEnd"/>
            <w:r w:rsidRPr="004F1D98">
              <w:rPr>
                <w:sz w:val="28"/>
                <w:szCs w:val="28"/>
              </w:rPr>
              <w:t xml:space="preserve"> и хроматические)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Цитры, цимбалы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Ксилофоны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pStyle w:val="4"/>
              <w:rPr>
                <w:rFonts w:ascii="Times New Roman" w:hAnsi="Times New Roman"/>
              </w:rPr>
            </w:pPr>
            <w:r w:rsidRPr="004F1D98">
              <w:rPr>
                <w:rFonts w:ascii="Times New Roman" w:hAnsi="Times New Roman"/>
              </w:rPr>
              <w:t>Музыкально-дидактические пособия</w:t>
            </w: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 xml:space="preserve">Портреты композиторов, фотоматериалы, репродукции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Музыкально-дидактические игры и пособия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proofErr w:type="spellStart"/>
            <w:r w:rsidRPr="004F1D98">
              <w:rPr>
                <w:sz w:val="28"/>
                <w:szCs w:val="28"/>
              </w:rPr>
              <w:t>Неозвученные</w:t>
            </w:r>
            <w:proofErr w:type="spellEnd"/>
            <w:r w:rsidRPr="004F1D98">
              <w:rPr>
                <w:sz w:val="28"/>
                <w:szCs w:val="28"/>
              </w:rPr>
              <w:t xml:space="preserve"> музыкальные игрушки: пианино, балалайки, гармошки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Озвученные музыкальные игрушки (шкатулки, волчки, музыкальная книжка и т.д.)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Игрушки-забавы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pStyle w:val="4"/>
              <w:rPr>
                <w:rFonts w:ascii="Times New Roman" w:hAnsi="Times New Roman"/>
              </w:rPr>
            </w:pPr>
            <w:r w:rsidRPr="004F1D98">
              <w:rPr>
                <w:rFonts w:ascii="Times New Roman" w:hAnsi="Times New Roman"/>
              </w:rPr>
              <w:t>Аудиовизуальные пособия и оборудование</w:t>
            </w: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Магнитофон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Телевизор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Аудиокассеты, видеокассеты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pStyle w:val="4"/>
              <w:rPr>
                <w:rFonts w:ascii="Times New Roman" w:hAnsi="Times New Roman"/>
              </w:rPr>
            </w:pPr>
            <w:r w:rsidRPr="004F1D98">
              <w:rPr>
                <w:rFonts w:ascii="Times New Roman" w:hAnsi="Times New Roman"/>
              </w:rPr>
              <w:t>Оборудование для музыкальных игр-драматизаций</w:t>
            </w: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Костюмы карнавальные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Атрибуты для игр, шапочки-маски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Ширма для кукольного театра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Декорации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Различные виды театров: настольный, плоскостной, пальчиковый, куклы бибабо, ростовые куклы и т.д.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cantSplit/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8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  <w:r w:rsidRPr="004F1D98">
              <w:rPr>
                <w:sz w:val="28"/>
                <w:szCs w:val="28"/>
              </w:rPr>
              <w:t>Педагогическая целесообразность и эстетичность оформление пособий, размещения игрушек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44D3" w:rsidRPr="004F1D98" w:rsidRDefault="000E44D3" w:rsidP="00F45828">
            <w:pPr>
              <w:jc w:val="both"/>
              <w:rPr>
                <w:sz w:val="28"/>
                <w:szCs w:val="28"/>
              </w:rPr>
            </w:pPr>
          </w:p>
        </w:tc>
      </w:tr>
      <w:tr w:rsidR="000E44D3" w:rsidRPr="004F1D98" w:rsidTr="00F45828">
        <w:trPr>
          <w:trHeight w:val="252"/>
        </w:trPr>
        <w:tc>
          <w:tcPr>
            <w:tcW w:w="10485" w:type="dxa"/>
            <w:gridSpan w:val="7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F1D98">
              <w:rPr>
                <w:b/>
                <w:bCs/>
                <w:i/>
                <w:iCs/>
                <w:sz w:val="28"/>
                <w:szCs w:val="28"/>
              </w:rPr>
              <w:t>Выводы:</w:t>
            </w:r>
          </w:p>
        </w:tc>
      </w:tr>
      <w:tr w:rsidR="000E44D3" w:rsidRPr="004F1D98" w:rsidTr="00F45828">
        <w:trPr>
          <w:trHeight w:val="252"/>
        </w:trPr>
        <w:tc>
          <w:tcPr>
            <w:tcW w:w="10485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4F1D98" w:rsidRDefault="000E44D3" w:rsidP="00F4582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E44D3" w:rsidRPr="004F1D98" w:rsidRDefault="000E44D3" w:rsidP="000E44D3">
      <w:pPr>
        <w:rPr>
          <w:i/>
          <w:sz w:val="28"/>
          <w:szCs w:val="28"/>
        </w:rPr>
      </w:pPr>
    </w:p>
    <w:p w:rsidR="000E44D3" w:rsidRPr="004F1D98" w:rsidRDefault="000E44D3" w:rsidP="000E44D3">
      <w:pPr>
        <w:rPr>
          <w:i/>
          <w:sz w:val="28"/>
          <w:szCs w:val="28"/>
        </w:rPr>
      </w:pPr>
      <w:r w:rsidRPr="004F1D98">
        <w:rPr>
          <w:i/>
          <w:sz w:val="28"/>
          <w:szCs w:val="28"/>
        </w:rPr>
        <w:t xml:space="preserve">По материалам С.И. Мерзляковой, доцента кафедры педагогики и методики дошкольного образования МИОО </w:t>
      </w:r>
    </w:p>
    <w:p w:rsidR="00E11A8E" w:rsidRPr="000E44D3" w:rsidRDefault="00E11A8E">
      <w:pPr>
        <w:rPr>
          <w:sz w:val="28"/>
          <w:szCs w:val="28"/>
        </w:rPr>
      </w:pPr>
    </w:p>
    <w:sectPr w:rsidR="00E11A8E" w:rsidRPr="000E44D3" w:rsidSect="00E1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0AF3E03"/>
    <w:multiLevelType w:val="singleLevel"/>
    <w:tmpl w:val="BA98C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4D3"/>
    <w:rsid w:val="000E44D3"/>
    <w:rsid w:val="00E1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4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44D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E44D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E44D3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E44D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44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44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44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44D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2015-01-31T17:14:00Z</dcterms:created>
  <dcterms:modified xsi:type="dcterms:W3CDTF">2015-01-31T17:17:00Z</dcterms:modified>
</cp:coreProperties>
</file>