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4B" w:rsidRPr="00EE614B" w:rsidRDefault="00EE614B" w:rsidP="00EE614B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образовательная организация 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«Одинцовский гуманитарный институт»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Pr="00EE614B" w:rsidRDefault="00EE614B" w:rsidP="00EE614B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Pr="00EE614B" w:rsidRDefault="00EE614B" w:rsidP="00EE614B">
      <w:pPr>
        <w:shd w:val="clear" w:color="auto" w:fill="FFFFFF"/>
        <w:spacing w:before="371" w:after="0" w:line="648" w:lineRule="exact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</w:p>
    <w:p w:rsidR="00EE614B" w:rsidRPr="00EE614B" w:rsidRDefault="00EE614B" w:rsidP="00EE614B">
      <w:pPr>
        <w:shd w:val="clear" w:color="auto" w:fill="FFFFFF"/>
        <w:tabs>
          <w:tab w:val="left" w:leader="underscore" w:pos="869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614B" w:rsidRPr="00EE614B" w:rsidRDefault="00EE614B" w:rsidP="00EE614B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EE614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Современные тенденции развития системы образования в г. Одинцово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</w:p>
    <w:p w:rsidR="00EE614B" w:rsidRPr="00EE614B" w:rsidRDefault="00EE614B" w:rsidP="00EE614B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Pr="00EE614B" w:rsidRDefault="00EE614B" w:rsidP="00EE614B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Pr="00EE614B" w:rsidRDefault="00EE614B" w:rsidP="00EE614B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 </w:t>
      </w:r>
      <w:r w:rsidRPr="00EE6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Оксана Владимировна                                     магистрант 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2</w:t>
      </w:r>
      <w:r w:rsidRPr="00EE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направления подготовки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08020068 «Менеджмент» </w:t>
      </w:r>
    </w:p>
    <w:p w:rsidR="00EE614B" w:rsidRPr="00EE614B" w:rsidRDefault="00EE614B" w:rsidP="00EE614B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магистерской программы «Менеджмент в образовании»</w:t>
      </w:r>
    </w:p>
    <w:p w:rsidR="00EE614B" w:rsidRPr="00EE614B" w:rsidRDefault="00EE614B" w:rsidP="00EE61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14B" w:rsidRPr="00EE614B" w:rsidRDefault="00EE614B" w:rsidP="00EE614B">
      <w:pPr>
        <w:shd w:val="clear" w:color="auto" w:fill="FFFFFF"/>
        <w:tabs>
          <w:tab w:val="left" w:leader="underscore" w:pos="8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4B" w:rsidRPr="00EE614B" w:rsidRDefault="00EE614B" w:rsidP="00EE61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614B" w:rsidRPr="00EE614B" w:rsidRDefault="00EE614B" w:rsidP="00EE614B">
      <w:pPr>
        <w:shd w:val="clear" w:color="auto" w:fill="FFFFFF"/>
        <w:tabs>
          <w:tab w:val="left" w:leader="underscore" w:pos="5515"/>
        </w:tabs>
        <w:spacing w:before="662" w:after="0" w:line="240" w:lineRule="auto"/>
        <w:ind w:left="33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Pr="00EE614B" w:rsidRDefault="00EE614B" w:rsidP="00EE6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Default="00EE614B" w:rsidP="00EE6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Default="00EE614B" w:rsidP="00EE6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Default="00EE614B" w:rsidP="00EE6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Pr="00EE614B" w:rsidRDefault="00EE614B" w:rsidP="00EE6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E614B" w:rsidRPr="00EE614B" w:rsidRDefault="00EE614B" w:rsidP="00EE61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Одинцово 2015</w:t>
      </w:r>
    </w:p>
    <w:p w:rsidR="00715F84" w:rsidRPr="00715F84" w:rsidRDefault="00715F84" w:rsidP="00715F84">
      <w:pPr>
        <w:rPr>
          <w:rFonts w:ascii="Times New Roman" w:hAnsi="Times New Roman" w:cs="Times New Roman"/>
          <w:sz w:val="24"/>
          <w:szCs w:val="24"/>
        </w:rPr>
      </w:pP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Актуальность темы обусловлена высокой значимость грамотно построенной системы образования, без изучения с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овременных тенденций которой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определить положительные и отрицательные моменты в которой, с целью их дальнейшего устранения. Возросшая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социально-экономической адресной поддержке семе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повышении уровня рождаемости отводится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дошкольному образованию.</w:t>
      </w:r>
      <w:r w:rsidR="00B3104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</w:p>
    <w:p w:rsidR="004C399B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сегодняшнем этапе развития системы образования в ее первом звене - дошкольном образовании 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- происходят значительные перемены: дошкольное учреждение приобретает новый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статус, изменяются его функции и происходит смена их ранжирного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(на первое место, исходя из экономической и социал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ьной ситуации, ставится функция охраны жизни и здоровья детей, а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традиционно рассматриваемая функ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ция подготовки детей к обучению в школе). Меняется структура системы дошкольного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образования: создаются разные типы, виды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ошкольных учреждений; изменился контингент детей, которые посещают дошкольные учреждения; иной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взгляд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ударства и общества на процессы воспитания и обучения, социализации детей с особенностями психического и физического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развития.</w:t>
      </w:r>
    </w:p>
    <w:p w:rsidR="004C399B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п. 2 ст. 43 Конституции Российской Федерации, в которой декларируется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общедоступность и беспла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тность дошкольного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в городе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динцово создана сеть дошкольных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учреждений, которые реализуют комплексные программы воспитания и образования детей с учетом возрастных и индивидуальных особенностей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потребностей семьи и общества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целом, сохранены детские сады как дошкольные образовательные учреждения разных видов и направлений.</w:t>
      </w:r>
    </w:p>
    <w:p w:rsidR="004C399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Представим список основных дошкольных учреждений Одинцово:</w:t>
      </w:r>
      <w:r w:rsidR="00B3104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</w:p>
    <w:p w:rsidR="00715F84" w:rsidRPr="00715F84" w:rsidRDefault="00715F84" w:rsidP="00715F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84">
        <w:rPr>
          <w:rFonts w:ascii="Times New Roman" w:eastAsia="Calibri" w:hAnsi="Times New Roman" w:cs="Times New Roman"/>
          <w:color w:val="000000"/>
          <w:sz w:val="28"/>
          <w:szCs w:val="28"/>
        </w:rPr>
        <w:t>Общее число учреждений – 63:</w:t>
      </w:r>
    </w:p>
    <w:p w:rsidR="00715F84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F84" w:rsidRPr="00715F84" w:rsidRDefault="00715F84" w:rsidP="00715F84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F8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17 учреждений – центр развития ребенка</w:t>
      </w:r>
    </w:p>
    <w:p w:rsidR="00715F84" w:rsidRPr="00715F84" w:rsidRDefault="00715F84" w:rsidP="00715F84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F84">
        <w:rPr>
          <w:rFonts w:ascii="Times New Roman" w:eastAsia="Calibri" w:hAnsi="Times New Roman" w:cs="Times New Roman"/>
          <w:sz w:val="28"/>
          <w:szCs w:val="28"/>
          <w:lang w:eastAsia="ru-RU"/>
        </w:rPr>
        <w:t>32 учреждения – комбинированного вида (с группой компенсирующей направленности для детей с нарушением речи)</w:t>
      </w:r>
    </w:p>
    <w:p w:rsidR="00715F84" w:rsidRPr="00715F84" w:rsidRDefault="00715F84" w:rsidP="00715F84">
      <w:pPr>
        <w:numPr>
          <w:ilvl w:val="0"/>
          <w:numId w:val="3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F84">
        <w:rPr>
          <w:rFonts w:ascii="Times New Roman" w:eastAsia="Calibri" w:hAnsi="Times New Roman" w:cs="Times New Roman"/>
          <w:sz w:val="28"/>
          <w:szCs w:val="28"/>
          <w:lang w:eastAsia="ru-RU"/>
        </w:rPr>
        <w:t>14 учреждения – общеразвивающего вида</w:t>
      </w:r>
    </w:p>
    <w:p w:rsidR="00715F84" w:rsidRPr="00715F84" w:rsidRDefault="00715F84" w:rsidP="00715F8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5F84">
        <w:rPr>
          <w:rFonts w:ascii="Times New Roman" w:eastAsia="Calibri" w:hAnsi="Times New Roman" w:cs="Times New Roman"/>
          <w:sz w:val="28"/>
          <w:szCs w:val="28"/>
        </w:rPr>
        <w:t>Из них: 4 учреждения – автономных,</w:t>
      </w:r>
    </w:p>
    <w:p w:rsidR="00715F84" w:rsidRPr="00715F84" w:rsidRDefault="00715F84" w:rsidP="00715F84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5F84">
        <w:rPr>
          <w:rFonts w:ascii="Times New Roman" w:eastAsia="Calibri" w:hAnsi="Times New Roman" w:cs="Times New Roman"/>
          <w:sz w:val="28"/>
          <w:szCs w:val="28"/>
        </w:rPr>
        <w:t xml:space="preserve">              в 3 учреждениях имеются круглосуточные группы.</w:t>
      </w:r>
    </w:p>
    <w:p w:rsidR="00715F84" w:rsidRPr="00715F84" w:rsidRDefault="00715F84" w:rsidP="00715F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84">
        <w:rPr>
          <w:rFonts w:ascii="Times New Roman" w:eastAsia="Calibri" w:hAnsi="Times New Roman" w:cs="Times New Roman"/>
          <w:color w:val="000000"/>
          <w:sz w:val="28"/>
          <w:szCs w:val="28"/>
        </w:rPr>
        <w:t>Общая численность воспитанников детских садов составляет 14290 детей, что обеспечивает 61 % охвата детей в возрасте от 0 до 7 лет. Охват детей в возрасте от 1,5 до 7 лет составляет 87%, в возрасте от 3 до 7 лет – 93 %, причем число детей (очередность), нуждающихся в предоставлении места в детском саду, растет. На 1 сентября составляет 9000 детей от 0 до 7 лет, 1817 детей с 3 до 7 лет.</w:t>
      </w:r>
    </w:p>
    <w:p w:rsidR="00715F84" w:rsidRPr="00715F84" w:rsidRDefault="00715F84" w:rsidP="00715F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84">
        <w:rPr>
          <w:rFonts w:ascii="Times New Roman" w:eastAsia="Calibri" w:hAnsi="Times New Roman" w:cs="Times New Roman"/>
          <w:color w:val="000000"/>
          <w:sz w:val="28"/>
          <w:szCs w:val="28"/>
        </w:rPr>
        <w:t>В муниципальных дошкольных образовательных учреждениях созданы условия для воспитания детей с нарушениями зрения и часто болеющих детей – это оздоровительные группы для детей дошкольного возраста в детском саду «Матрешка» и детском саду присмотра и оздоровления с приоритетным осуществлением санитарно-гигиенических, профилактических и оздоровительных мероприятий и процедур «Золотая рыбка».</w:t>
      </w:r>
    </w:p>
    <w:p w:rsidR="00715F84" w:rsidRPr="00715F84" w:rsidRDefault="00715F84" w:rsidP="00715F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F84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режим работы большинства детских садов - 12 часовое пребывание детей, 5-ти дневная рабочая неделя.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К положительным и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зменениям муниципальной системы </w:t>
      </w:r>
      <w:hyperlink r:id="rId8" w:history="1">
        <w:r w:rsidRPr="009161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дошкольного образования</w:t>
        </w:r>
      </w:hyperlink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можно отнести:</w:t>
      </w:r>
      <w:r w:rsidR="00B3104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Обеспечено нормативное правое регулирование предоставл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общедоступного бесплатного </w:t>
      </w:r>
      <w:hyperlink r:id="rId9" w:history="1">
        <w:r w:rsidRPr="0091618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дошкольного образования</w:t>
        </w:r>
      </w:hyperlink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действующим законодательством. Принято Положение об организации общедоступного бесплатного образования, разграничивающее компетенцию органов местного самоуправления; приняты правила приема граждан в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муниципальные дошкольные образовательные учреждения, которые определяют единый порядок приема детей в муниципальные дошкольные образовательные учреждения, оплату расходов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содержанию ребенка, ведение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данных детей, стоящих в очереди на получение места, и порядок его получения. Со всеми муниципальными дошкольными образовательными учреждениями заключены договоры о взаимоотношениях между учредителем и муниципальным дошкольным образовательным учреждением. Разработана примерная форма договора между муниципальным дошкольным образовательным учреждением и родителями (законными представителями) и на 01 сентября 2014 года всеми детскими сада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работа по заключению договоров.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муниципальные 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бюджетные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дошкольные образовательные учреждения работают в правовом поле, имеют лицензию (разрешение) на осуществление образовательной деятельности, в установленном порядке и в установленные сроки прошли аттестацию и государственную аккредитацию.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условия для развития системы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 На протяжении ряда лет общеобразовательными учреждениями ведется работа по подготовке дошкольников к обучению в школе (курсы подготовки к школе). В 2013 – 2014 учебном году через систему подготовки к обучению в школе прошло 229 (68 %) будущих первоклассников (125 в группах, организованных при школах, 104 – в Школе раннего развития в муниципальном образовательном учреждении дополнительного образования детей).</w:t>
      </w:r>
      <w:r w:rsidR="000B2BA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п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риоритетных задач, поставленных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системой образования, является создание равных стартовых возможностей детей перед поступлением в первый класс, формирование системы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 Реализация данного направления предусматривает обеспечение местами в дошкольных образовательных учреждениях детей в возрасте 5 – 7 лет. В 2014 году в городе Одинцово охват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от 3 до 7 лет составляет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93 % (в 2012 г. – 67 %, 2013 г.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71 %) и в случае утверждения федерального образовательного стандарта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введение данной ступени образования (что предусмотрено приоритетными направлениями развития образовательной системы Российской Федерации) может быть осуществлено в кратчайшие сроки. Разработана и принята Концепция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муниципальной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образования, Программа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организации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на территории города Одинцово на 2014 – 2017 гг., которые обеспечивают ресурсное (в том числе программное, методическое) и качественное становление системы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предшкольного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к 2017 году.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оптимизация мест в муниципальных дошкольных образовательных учреждениях. В январе 2014 года был сделан детальный анализ посещаемости детьми дошкольных образовательных учреждений. Цифры оказались впечатляющими, в среднем ребенок посещает дошкольное учреждение 6,5 месяцев в году. А это значит, что практически полгода 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бюджет оплачивает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«пустое место». При предельной наполняемости группы в 20 человек фактически в детский сад приходит 15, а при увеличе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нии списочного состава детей до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– 25 человек детский сад посещает 18 - 20 детей (т. е. в пределах требований санитарных правил и норм). За сче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т чего на 01 сентября 2014 года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148 детей получили путевки в детский сад.</w:t>
      </w:r>
      <w:r w:rsidR="000B2BA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наряду с положительными изменениями в муниципальной системе </w:t>
      </w:r>
      <w:r w:rsidRPr="004C399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 есть целый ряд проблем, которые сдерживают ее развитие: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ме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ст в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дошкольных образовательных учреждениях. В банке данных на получение места в детский сад зарегистрировано 726 детей, из них 324 (45 %) – дети льготных категорий (дети, родители которых являются инвалидами 1 и 2 групп, из многодетных 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семей, родители (один из родителей) служат в органах внутренних дел и т. п.), в том числе 147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остронуждающихся (т. е. семьи, где по тем или иным причинам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должна выйти на работу, а оплачивать няню не позволяет доход семьи: малообеспеченные, одинокие, многодетные).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Узок спектр услуг дошкольного образования как по видовому разнообразию, по режиму содержания детей, так и по категории предоставления услуг дошкольного образования. Отсутствуют группы для детей ясельного возраста. Актуальной задачей становится создание в дошкольных образовательных учреждениях условий для образования и содержания детей с учетом индивидуальных потребностей семьи. Например, удовлетворение права на образование детей – инвалидов, создание групп кратковременного пребывания детей разного профиля для семей, которые нуждаются только в образовательных услугах, и обеспечение на договорной основе широкого спектра услуг по организации содержания детей.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обеспечивается право детей, имеющих ограниченные возможности здоровья, на дошкольное образование. В детских садах не созданы условия для обучения и воспитания детей с ограниченными возможностями здоровья, не используются ресурсы муниципальной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медико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педагогической комиссии (МПМПК) для своевременного определения образовательного м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аршрута ребенка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2BA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Не получили развития формы и модели государственно - обще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управления. Многие дошкольные учреждения не создали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общественного управления (Советы учреждения, Попечительские советы), что не обеспечивает открытость и инвестиционную привлекательность дошкольного образования, не обеспечивает государственно – общественный характер управления учреждением, закрепленный Законом Российской Федерации «Об образовании».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Темпы морального и физического износа зданий дошкольных образовательных учреждений опережают темпы их капитального ремонта, обновления и реконструкцию существующих и строительство новых зданий.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 финансовых средств на приведение условий обучения и воспитания в муниципальных дошкольных образовательных учреждениях в соответствие с современными требованиями и требованиями реализуемых образовательных программ, нормативными требованиями по обеспечению безопасности образовательных учрежд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ений. Только в 2014 году на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учреждений выделено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139 млн. 488 тыс. рублей, что в перерасчете на одного воспитанника детского сада составляет около 98 тыс. рублей. В структуре расходов 71 % составляет заработная плата, различные виды социальных выплат работникам, 25 % - оплата услуг по содержанию зданий и сооружений, в том числе коммуна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льных, и только 3 % расходов на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материально – технической базы детского сада, за счет которых приобретается инвентарь, необходимый для обеспечения содержания ребе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нка (постельное белье, посуда 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п.). Очевидно, что на материально – т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ехническое оснащение реализации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новных образовательных программ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средств не остается. Решение данного вопроса состоит в принятии нормативов финансирования муниципальных дошкольных образовательных учреждений, переходе на </w:t>
      </w:r>
      <w:proofErr w:type="spellStart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целевое финансирование, в том числе переориентации мероприятий, предусмотренных действующими целевыми программами на систему дошкольного образования.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Неэффективное использование имеющихся ресурсо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в и механизмов, направленных на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дополнительных внебюджетных средств для развития учреждения. Для примера, в течение всего 2013 года дошкольными образовательными учреждениями получено 330 тыс. рублей в качестве спонсорской помощи, это составляет только 2 % в общем объеме финансовых средств дошкольных образовательных учреждений.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разработанность механизма объективной оценки результативности образования выпускников дошкольных учреждений, которая не позволяет объективно оценить результаты деятельности детского сада и, как следствие, сдерживает реализацию принципа «финансирование на результат (или по результатам)».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гражданский заказ на дошкольное образование формируется с учетом двух основных принципов – принципа доступности и принципа качества.  Эти принципы отражают основные потребности семей, воспитывающих детей дошкольного возраста. Эти принципы являются основополагающими и при построении муниципальной системы дошкольного образования на территории города Одинцо</w:t>
      </w:r>
      <w:r w:rsidR="00EE6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во. 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этих принципов 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сложившейся си</w:t>
      </w:r>
      <w:r w:rsidR="00715F84">
        <w:rPr>
          <w:rFonts w:ascii="Times New Roman" w:hAnsi="Times New Roman" w:cs="Times New Roman"/>
          <w:color w:val="000000" w:themeColor="text1"/>
          <w:sz w:val="28"/>
          <w:szCs w:val="28"/>
        </w:rPr>
        <w:t>туации, основными направлениями</w:t>
      </w: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муниципальной системы дошкольного образования на период до 2017 года становятся:</w:t>
      </w:r>
      <w:r w:rsidR="000B2BA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</w:p>
    <w:p w:rsidR="004C399B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доступности дошкольного образования: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сети дошкольных образовательных учреждений за счет развития их инфраструктуры (доступность дошкольного образования по территориальным основаниям);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новых форм предоставления дошкольного образования в соответствии с потребностями жителей города (доступность дошкольного образования по социальным основаниям);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гарантированного государством права на получения дошкольного образования детям с особыми образовательными потребностями (доступность дошкольного образования, обусловленная здоровьем детей);</w:t>
      </w: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современного качества дошкольного образования:</w:t>
      </w:r>
    </w:p>
    <w:p w:rsidR="004C399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ексного подхода в решении задач охраны жизни и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детей;</w:t>
      </w:r>
    </w:p>
    <w:p w:rsidR="00EE614B" w:rsidRPr="0091618B" w:rsidRDefault="00EE614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99B" w:rsidRPr="0091618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модернизация содержания дошкольного образования в соответствии с требованиями государственного образовательного стандарта дошкольного образования и современными требованиями;</w:t>
      </w:r>
    </w:p>
    <w:p w:rsidR="004C399B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оценки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ачества дошкольного образования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уровне;</w:t>
      </w:r>
    </w:p>
    <w:p w:rsidR="004C399B" w:rsidRPr="0091618B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</w:t>
      </w:r>
      <w:r w:rsidR="004C399B"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системы дошкольного образования;</w:t>
      </w:r>
    </w:p>
    <w:p w:rsidR="004C399B" w:rsidRDefault="004C399B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18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эффективного механизма управления муниципальной системой дошкольного образования, развитие государственно – общественного управления.</w:t>
      </w:r>
    </w:p>
    <w:p w:rsidR="00715F84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F84" w:rsidRDefault="00715F84" w:rsidP="004C39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138" w:rsidRPr="0020620C" w:rsidRDefault="00D42138" w:rsidP="00D42138">
      <w:pPr>
        <w:pStyle w:val="a4"/>
        <w:spacing w:after="18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Афоничкин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 xml:space="preserve"> А. И., Горелик О.М., 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Волохин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С.Б.Повышение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 xml:space="preserve"> конкурентоспособности образовательных услуг в регионе // Маркетинг образовательных услуг. М.: МЭСИ. 2012. – 69 с.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Василевский В. Диверсификация образовательных услуг / В. Василевский// Человек и труд. - 2012. - N 11.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 xml:space="preserve">Васильченко Н. Маркетинговые исследования рынка образовательных услуг в регионе / Н. Васильченко, Е. 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Бурлюкина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>, В. Секерин // Маркетинг. - 2012. - № 6. – с. 15-22.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Ганаева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>, Е.А. Некоторые аспекты достижения конкурентоспособности образовательных учреждений /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Е.А.Ганаева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 xml:space="preserve"> //Модернизация образования: проблемы и перспективы: материалы регион. науч.-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>. – Оренбург: Изд-во ОГПУ, 2012. ч. 1– С. 391-397.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Кириллина Ю. Маркетинг образовательных услуг // Высшее образование в России. – 2014. - №5. –с. 17-23..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 xml:space="preserve">Маркетинг: Учебник/ А.Н. Романов, Ю.Ю. </w:t>
      </w:r>
      <w:proofErr w:type="spellStart"/>
      <w:r w:rsidRPr="0020620C">
        <w:rPr>
          <w:rFonts w:ascii="Times New Roman" w:hAnsi="Times New Roman" w:cs="Times New Roman"/>
          <w:sz w:val="28"/>
          <w:szCs w:val="28"/>
        </w:rPr>
        <w:t>Корлюгов</w:t>
      </w:r>
      <w:proofErr w:type="spellEnd"/>
      <w:r w:rsidRPr="0020620C">
        <w:rPr>
          <w:rFonts w:ascii="Times New Roman" w:hAnsi="Times New Roman" w:cs="Times New Roman"/>
          <w:sz w:val="28"/>
          <w:szCs w:val="28"/>
        </w:rPr>
        <w:t>, С.А. Красильников и др.; Под ред. А.Н. Романова. – М.: Банки и биржи, ЮНИТИ, 2013. – 560с.</w:t>
      </w:r>
    </w:p>
    <w:p w:rsidR="00D42138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lastRenderedPageBreak/>
        <w:t>Моисеева Н., Пискунова Н., Костин Г. Маркетинг и конкурентоспособность образовательного учреждения (ВУЗА) // Маркетинг. – 2013. - №7. - с. 77-89.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http://www.government.gov.ru (Правительство Российской Федерации)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http://www.infostat.ru (Информационно издательский центр «Статистика России»)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http://www.minfin.ru (Министерство финансов Российской Федерации)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http://www.rg.ru («Российская газета»)</w:t>
      </w:r>
    </w:p>
    <w:p w:rsidR="00D42138" w:rsidRPr="0020620C" w:rsidRDefault="00D42138" w:rsidP="00D42138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http://www.rsb.ru (Журнал «Рынок ценных бумаг»)</w:t>
      </w:r>
    </w:p>
    <w:p w:rsidR="00B1277A" w:rsidRPr="00715F84" w:rsidRDefault="00D42138" w:rsidP="00715F84">
      <w:pPr>
        <w:pStyle w:val="a4"/>
        <w:numPr>
          <w:ilvl w:val="0"/>
          <w:numId w:val="1"/>
        </w:numPr>
        <w:spacing w:after="18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0620C">
        <w:rPr>
          <w:rFonts w:ascii="Times New Roman" w:hAnsi="Times New Roman" w:cs="Times New Roman"/>
          <w:sz w:val="28"/>
          <w:szCs w:val="28"/>
        </w:rPr>
        <w:t>http://www.vopreco.ru (Журнал «Вопросы экономики»)</w:t>
      </w:r>
    </w:p>
    <w:sectPr w:rsidR="00B1277A" w:rsidRPr="00715F84" w:rsidSect="00B1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E4" w:rsidRDefault="006166E4" w:rsidP="00B31049">
      <w:pPr>
        <w:spacing w:after="0" w:line="240" w:lineRule="auto"/>
      </w:pPr>
      <w:r>
        <w:separator/>
      </w:r>
    </w:p>
  </w:endnote>
  <w:endnote w:type="continuationSeparator" w:id="0">
    <w:p w:rsidR="006166E4" w:rsidRDefault="006166E4" w:rsidP="00B3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E4" w:rsidRDefault="006166E4" w:rsidP="00B31049">
      <w:pPr>
        <w:spacing w:after="0" w:line="240" w:lineRule="auto"/>
      </w:pPr>
      <w:r>
        <w:separator/>
      </w:r>
    </w:p>
  </w:footnote>
  <w:footnote w:type="continuationSeparator" w:id="0">
    <w:p w:rsidR="006166E4" w:rsidRDefault="006166E4" w:rsidP="00B31049">
      <w:pPr>
        <w:spacing w:after="0" w:line="240" w:lineRule="auto"/>
      </w:pPr>
      <w:r>
        <w:continuationSeparator/>
      </w:r>
    </w:p>
  </w:footnote>
  <w:footnote w:id="1">
    <w:p w:rsidR="00B31049" w:rsidRPr="0020620C" w:rsidRDefault="00B31049" w:rsidP="00B31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Кириллина Ю. Маркетинг образовательных услуг // Высшее образование в России. – 2014. - №5. –с. 17-23..</w:t>
      </w:r>
    </w:p>
    <w:p w:rsidR="00B31049" w:rsidRDefault="00B31049">
      <w:pPr>
        <w:pStyle w:val="a5"/>
      </w:pPr>
    </w:p>
  </w:footnote>
  <w:footnote w:id="2">
    <w:p w:rsidR="00B31049" w:rsidRPr="0020620C" w:rsidRDefault="00B31049" w:rsidP="00B31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http://www.infostat.ru (Информационно издательский центр «Статистика России»)</w:t>
      </w:r>
    </w:p>
    <w:p w:rsidR="00B31049" w:rsidRDefault="00B31049">
      <w:pPr>
        <w:pStyle w:val="a5"/>
      </w:pPr>
    </w:p>
  </w:footnote>
  <w:footnote w:id="3">
    <w:p w:rsidR="000B2BA7" w:rsidRPr="0020620C" w:rsidRDefault="00B31049" w:rsidP="000B2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proofErr w:type="spellStart"/>
      <w:r w:rsidR="000B2BA7" w:rsidRPr="0020620C">
        <w:rPr>
          <w:rFonts w:ascii="Times New Roman" w:hAnsi="Times New Roman" w:cs="Times New Roman"/>
          <w:sz w:val="20"/>
          <w:szCs w:val="20"/>
        </w:rPr>
        <w:t>Афоничкин</w:t>
      </w:r>
      <w:proofErr w:type="spellEnd"/>
      <w:r w:rsidR="000B2BA7" w:rsidRPr="0020620C">
        <w:rPr>
          <w:rFonts w:ascii="Times New Roman" w:hAnsi="Times New Roman" w:cs="Times New Roman"/>
          <w:sz w:val="20"/>
          <w:szCs w:val="20"/>
        </w:rPr>
        <w:t xml:space="preserve"> А. И., Горелик О.М., </w:t>
      </w:r>
      <w:proofErr w:type="spellStart"/>
      <w:r w:rsidR="000B2BA7" w:rsidRPr="0020620C">
        <w:rPr>
          <w:rFonts w:ascii="Times New Roman" w:hAnsi="Times New Roman" w:cs="Times New Roman"/>
          <w:sz w:val="20"/>
          <w:szCs w:val="20"/>
        </w:rPr>
        <w:t>Волохин</w:t>
      </w:r>
      <w:proofErr w:type="spellEnd"/>
      <w:r w:rsidR="000B2BA7" w:rsidRPr="002062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2BA7" w:rsidRPr="0020620C">
        <w:rPr>
          <w:rFonts w:ascii="Times New Roman" w:hAnsi="Times New Roman" w:cs="Times New Roman"/>
          <w:sz w:val="20"/>
          <w:szCs w:val="20"/>
        </w:rPr>
        <w:t>С.Б.Повышение</w:t>
      </w:r>
      <w:proofErr w:type="spellEnd"/>
      <w:r w:rsidR="000B2BA7" w:rsidRPr="0020620C">
        <w:rPr>
          <w:rFonts w:ascii="Times New Roman" w:hAnsi="Times New Roman" w:cs="Times New Roman"/>
          <w:sz w:val="20"/>
          <w:szCs w:val="20"/>
        </w:rPr>
        <w:t xml:space="preserve"> конкурентоспособности образовательных услуг в регионе // Маркетинг образовательных услуг. М.: МЭСИ. 2012. – 69 с.</w:t>
      </w:r>
    </w:p>
    <w:p w:rsidR="00B31049" w:rsidRDefault="00B31049">
      <w:pPr>
        <w:pStyle w:val="a5"/>
      </w:pPr>
    </w:p>
  </w:footnote>
  <w:footnote w:id="4">
    <w:p w:rsidR="000B2BA7" w:rsidRPr="0020620C" w:rsidRDefault="000B2BA7" w:rsidP="000B2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 xml:space="preserve">Васильченко Н. Маркетинговые исследования рынка образовательных услуг в регионе / Н. Васильченко, Е. </w:t>
      </w:r>
      <w:proofErr w:type="spellStart"/>
      <w:r w:rsidRPr="0020620C">
        <w:rPr>
          <w:rFonts w:ascii="Times New Roman" w:hAnsi="Times New Roman" w:cs="Times New Roman"/>
          <w:sz w:val="20"/>
          <w:szCs w:val="20"/>
        </w:rPr>
        <w:t>Бурлюкина</w:t>
      </w:r>
      <w:proofErr w:type="spellEnd"/>
      <w:r w:rsidRPr="0020620C">
        <w:rPr>
          <w:rFonts w:ascii="Times New Roman" w:hAnsi="Times New Roman" w:cs="Times New Roman"/>
          <w:sz w:val="20"/>
          <w:szCs w:val="20"/>
        </w:rPr>
        <w:t>, В. Секерин // Маркетинг. - 2012. - № 6. – с. 15-22.</w:t>
      </w:r>
    </w:p>
    <w:p w:rsidR="000B2BA7" w:rsidRDefault="000B2BA7">
      <w:pPr>
        <w:pStyle w:val="a5"/>
      </w:pPr>
    </w:p>
  </w:footnote>
  <w:footnote w:id="5">
    <w:p w:rsidR="000B2BA7" w:rsidRPr="0020620C" w:rsidRDefault="000B2BA7" w:rsidP="000B2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Кириллина Ю. Маркетинг образовательных услуг // Высшее образование в России. – 2014. - №5. –с. 17-23..</w:t>
      </w:r>
    </w:p>
    <w:p w:rsidR="000B2BA7" w:rsidRDefault="000B2BA7">
      <w:pPr>
        <w:pStyle w:val="a5"/>
      </w:pPr>
    </w:p>
  </w:footnote>
  <w:footnote w:id="6">
    <w:p w:rsidR="000B2BA7" w:rsidRPr="0020620C" w:rsidRDefault="000B2BA7" w:rsidP="000B2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http://www.vopreco.ru (Журнал «Вопросы экономики»)</w:t>
      </w:r>
    </w:p>
    <w:p w:rsidR="000B2BA7" w:rsidRDefault="000B2BA7">
      <w:pPr>
        <w:pStyle w:val="a5"/>
      </w:pPr>
    </w:p>
  </w:footnote>
  <w:footnote w:id="7">
    <w:p w:rsidR="000B2BA7" w:rsidRPr="0020620C" w:rsidRDefault="000B2BA7" w:rsidP="000B2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Моисеева Н., Пискунова Н., Костин Г. Маркетинг и конкурентоспособность образовательного учреждения (ВУЗА) // Маркетинг. – 2013. - №7. - с. 77-89.</w:t>
      </w:r>
    </w:p>
    <w:p w:rsidR="000B2BA7" w:rsidRDefault="000B2BA7">
      <w:pPr>
        <w:pStyle w:val="a5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04"/>
    <w:multiLevelType w:val="hybridMultilevel"/>
    <w:tmpl w:val="3E8E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414A"/>
    <w:multiLevelType w:val="hybridMultilevel"/>
    <w:tmpl w:val="F97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653B2"/>
    <w:multiLevelType w:val="hybridMultilevel"/>
    <w:tmpl w:val="3650F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B"/>
    <w:rsid w:val="00057205"/>
    <w:rsid w:val="000B2BA7"/>
    <w:rsid w:val="004760A6"/>
    <w:rsid w:val="004C399B"/>
    <w:rsid w:val="006166E4"/>
    <w:rsid w:val="00715F84"/>
    <w:rsid w:val="007551BD"/>
    <w:rsid w:val="00B1277A"/>
    <w:rsid w:val="00B31049"/>
    <w:rsid w:val="00D42138"/>
    <w:rsid w:val="00EE614B"/>
    <w:rsid w:val="00F07404"/>
    <w:rsid w:val="00F7535F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B201F-C289-40F7-9ADB-760BD5A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9B"/>
  </w:style>
  <w:style w:type="paragraph" w:styleId="1">
    <w:name w:val="heading 1"/>
    <w:basedOn w:val="a"/>
    <w:next w:val="a"/>
    <w:link w:val="10"/>
    <w:uiPriority w:val="9"/>
    <w:qFormat/>
    <w:rsid w:val="004C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39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13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310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104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1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dl4aqsbn1bs0h.xn--p1ai/struktura/doshkolnoe-obrazovanie-munitcipalnogo-obrazovaniia-gorod-labytnang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7sbadl4aqsbn1bs0h.xn--p1ai/struktura/doshkolnoe-obrazovanie-munitcipalnogo-obrazovaniia-gorod-labytnan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A218-2FC3-4AEF-ABE7-9AB30F3E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4</cp:revision>
  <dcterms:created xsi:type="dcterms:W3CDTF">2015-01-18T10:26:00Z</dcterms:created>
  <dcterms:modified xsi:type="dcterms:W3CDTF">2015-01-18T10:31:00Z</dcterms:modified>
</cp:coreProperties>
</file>