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b/>
          <w:i/>
          <w:color w:val="666666"/>
          <w:sz w:val="32"/>
          <w:szCs w:val="32"/>
          <w:lang w:eastAsia="ru-RU"/>
        </w:rPr>
      </w:pPr>
      <w:r w:rsidRPr="001B4371">
        <w:rPr>
          <w:rFonts w:ascii="Verdana" w:eastAsia="Times New Roman" w:hAnsi="Verdana" w:cs="Times New Roman"/>
          <w:b/>
          <w:i/>
          <w:color w:val="666666"/>
          <w:sz w:val="32"/>
          <w:szCs w:val="32"/>
          <w:lang w:eastAsia="ru-RU"/>
        </w:rPr>
        <w:t xml:space="preserve">Использование различных форм работы по организации труда дошкольников </w:t>
      </w:r>
    </w:p>
    <w:p w:rsid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Выбор той или иной формы организации трудовой деятельности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Детей зависит прежде всего от:</w:t>
      </w:r>
    </w:p>
    <w:p w:rsidR="001B4371" w:rsidRPr="001B4371" w:rsidRDefault="001B4371" w:rsidP="001B4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1) возрастных и психофизиологических возможностей детей;</w:t>
      </w:r>
    </w:p>
    <w:p w:rsidR="001B4371" w:rsidRPr="001B4371" w:rsidRDefault="001B4371" w:rsidP="001B4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2) уровня трудового опыта детей;</w:t>
      </w:r>
    </w:p>
    <w:p w:rsidR="001B4371" w:rsidRPr="001B4371" w:rsidRDefault="001B4371" w:rsidP="001B4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3) конкретных воспитательных задач, которые ставит воспитатель, организовывающий трудовую деятельность;</w:t>
      </w:r>
    </w:p>
    <w:p w:rsidR="001B4371" w:rsidRPr="001B4371" w:rsidRDefault="001B4371" w:rsidP="001B4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4) содержания труда.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ТРУДОВОЕ ПОРУЧЕНИЕ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- возложение на ребенка конкретного зада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ния, которое он должен выполнить один или с кем-либо из своих сверстников. Поручить - значит обязать ребенка выполнить какую-то работу, связанную как с самообслуживанием, так и с трудом для коллектива.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lang w:eastAsia="ru-RU"/>
        </w:rPr>
        <w:t>Особенности: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они всегда исходят от взрослого, в них заключена четкая направленность на получение результата, кон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кретно определена задача; это наиболее простая форма организации трудовой деятельности дошкольников; особое воспитательное значе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ние имеют в работе с детьми младшего дошкольного возраста, дают возможность воспитателю разграничить игру и труд; в них заключа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ется элемент требования, с помощью которого малыш приучается дей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ствовать целенаправленно, осознавать, что он выполняет задание взрослого; помогает воспитателю осуществлять контроль за правиль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ностью работы, наличием трудовых умений и навыков, отношением ребенка к порученному делу, умением доводить работу до конца, предоставляют широкие возможности для индивидуальной работы с детьми, дают возможность воспитателям повседневно, систематичес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ки приобщать детей к посильному труду, создают в группе деловую атмосферу. Поручения многообразны по трудности (простые, сложные), характеру выполнения (индивидуальные или совместные), времени исполнения (кратковременные, эпизодические, длительные).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lang w:eastAsia="ru-RU"/>
        </w:rPr>
        <w:lastRenderedPageBreak/>
        <w:t>Содер</w:t>
      </w: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lang w:eastAsia="ru-RU"/>
        </w:rPr>
        <w:softHyphen/>
        <w:t>жание: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поручения детям младших групп косят преимущественно ин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дивидуальный характер: по просьбе воспитателя поставить в шкаф забытую обувь, поднять оброненную вещь, положить на место, по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мочь вынести на участок игрушки, собрать их перед уходом с про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гулки, раздать карандаши для рисования, смести с лавочки песок и т. д.;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 средней группе детям дают поручения полить комнатные растения, правильно расставить по местам мягкие игрушки, помыть мыльницы, поставить на место, покормить рыбок, раздать доски для занятия лепкой, подмести веранду, поправить одежду в шкафах, закрыть их, вытереть полочку от пыли и др.; в старших группах воспитатель привлекает детей к выполнению самых разнообразных поручений, не входящих в обязанности дежурных, особое место занимают поручения - задания, результат которых отсрочен во времени (посеять, посадить, постирать кукольное белье, принести из дома открытку, картинку определенного содержания и др.), да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ются поручения общественного характера (помочь детям младших групп, сотрудникам детского сада,)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ДЕЖУРСТВА 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- такая форма организации труда детей, в которой дежурные всегда выполняют работу, имеющую общественную значимость, необходимую для коллектива.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lang w:eastAsia="ru-RU"/>
        </w:rPr>
        <w:t>Особенности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t>: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это более сложная по сравнению с поручениями форма организации труда детей, требующая большей самостоятельности; дежурные ставятся в условия обяза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тельности выполнения дела, не могут отказаться от него, заняться в это время другой, более интересной для него работой или пере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ключиться на игру; дают возможность формировать у детей желание потрудиться ради других, проявлять заботливое отношение к своим товарищам, к животным и растениям, воспитывать умение помогать взрослому, замечать, в чем необходима помощь.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 практике работы дошкольных учреждений используется несколько видов дежурств, которые вводятся постепенно: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Дежурства по столовой (2-ая мл. группа),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Дежурства по подготовке к занятиям (средняя группа).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Дежурства по уголку природы (старшая группа).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lastRenderedPageBreak/>
        <w:t>Содержание труда дежурных при переходе от одной группы к другой усложняется. Это отражается в программах воспитания в детском саду.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КОЛЛЕКТИВНЫЙ ТРУД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- общая трудовая деятельность, объединяю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щая сразу всех детей группы (уборка групповой комнаты или участ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ка, разбивка огорода, цветника, сбор овощей или фруктов, оформ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ление зала или групповой комнаты к празднику).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u w:val="single"/>
          <w:lang w:eastAsia="ru-RU"/>
        </w:rPr>
        <w:t>Условия</w:t>
      </w:r>
      <w:r w:rsidRPr="001B4371">
        <w:rPr>
          <w:rFonts w:ascii="Verdana" w:eastAsia="Times New Roman" w:hAnsi="Verdana" w:cs="Times New Roman"/>
          <w:b/>
          <w:bCs/>
          <w:i/>
          <w:iCs/>
          <w:color w:val="666666"/>
          <w:sz w:val="28"/>
          <w:szCs w:val="28"/>
          <w:lang w:eastAsia="ru-RU"/>
        </w:rPr>
        <w:t>: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I. Объ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единять всех детей можно только после того, как они приобретут необходимый опыт работы в небольшом коллективе.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2. Организуя коллективный труд детей всей группы, целесообразно делить их на несколько звеньев (до 4-х), каждому из которых предлагается ка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кое-либо общее задание.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3 содержание общей работы включаются только те виды труда, навыками которых дети владеют достаточно хорошо,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4. Трудом должны быть охвачены все дети.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t>Способы объеди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softHyphen/>
        <w:t>нения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детей в труде: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t>Труд рядом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- используется, начиная с младшей группы; в работе каждый независим, это дает возможность ребенку действовать в 'индивидуальном темпе, а воспитателю - учесть его возможности, установить контакт с каждым ребенком; успешно ре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шаются задачи формирования необходимых навыков, устойчивого вни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мания к делу, умение доводить его до конца;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t>Общий труд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 - один из видов собственно коллективного труда, в котором дети объединяются общим заданием и обобщением результатов работы всех участни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ков;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Впервые может быть организован в средней группе во 2-ой половине дня имеет место во всех видах труда, организуется как общее поручение, дает возможность ребенку почувствовать се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бя членом коллектива, осознать полезность своего труда, убедить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 xml:space="preserve">ся в отношении коллектива к нему как члену детского общества; значимость каждого отдельного результата и связь 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lastRenderedPageBreak/>
        <w:t>его с другими выступает только после окончания самого процесса деятельности;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u w:val="single"/>
          <w:lang w:eastAsia="ru-RU"/>
        </w:rPr>
        <w:t>Совместный труд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, его особенностями являются: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А) наличие ряда последовательных этапов (каждый ребенок выполняет не все задание целиком, а какую-либо часть, многократно повторяет одни и те же действия и всякий раз передает результат своего труда следующему участнику, который продолжает работу дальше; при этом дети ока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зываются в зависимости друг от друга;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Б) неодновременное включе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ние детей в процесс деятельности;</w:t>
      </w:r>
    </w:p>
    <w:p w:rsid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в) каждая из предложенных опе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раций имеет некоторую законченность; представляет большие воз</w:t>
      </w:r>
      <w:r w:rsidRPr="001B4371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softHyphen/>
        <w:t>можности для формирования положительных взаимоотношений между участниками.</w:t>
      </w:r>
      <w:r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 xml:space="preserve">  </w:t>
      </w:r>
    </w:p>
    <w:p w:rsid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</w:p>
    <w:p w:rsidR="008002F7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           </w:t>
      </w:r>
      <w:r w:rsidRPr="001B437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 Воспитатель МАДОУ №3</w:t>
      </w:r>
    </w:p>
    <w:p w:rsidR="001B4371" w:rsidRPr="001B4371" w:rsidRDefault="001B4371" w:rsidP="001B4371">
      <w:pPr>
        <w:shd w:val="clear" w:color="auto" w:fill="F4F5DE"/>
        <w:spacing w:before="150" w:after="75" w:line="360" w:lineRule="atLeast"/>
        <w:ind w:firstLine="180"/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B437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1B437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Ходячая Е.П.</w:t>
      </w:r>
    </w:p>
    <w:sectPr w:rsidR="001B4371" w:rsidRPr="001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71"/>
    <w:rsid w:val="001B4371"/>
    <w:rsid w:val="008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35AC-85EB-471B-8574-6729637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2014-12-15T17:32:00Z</cp:lastPrinted>
  <dcterms:created xsi:type="dcterms:W3CDTF">2014-12-15T17:29:00Z</dcterms:created>
  <dcterms:modified xsi:type="dcterms:W3CDTF">2014-12-15T17:32:00Z</dcterms:modified>
</cp:coreProperties>
</file>