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пособия помогут в работе с детьми с разным уровнем развития и в разных возрастных группах для формирования внимания, памяти, мышления.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двигательной активности детей, пособия нужно располагать в свободном доступе для детей.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>1. Карусель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ориентировку в пространстве,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прыжках в высоту,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правильной ходьбе и бегу в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левую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в медленном и быстром темпе.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 вариант</w:t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лицом к зонтику (зонтик спущен так, чтоб ленточки были чуть выше уровня лица детей,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какой цвет понравится и двигаться под текст стишка, первый раз в правую, второй раз в левую сторону.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 медленном темпе, потом - в быстром.</w:t>
      </w:r>
      <w:proofErr w:type="gramEnd"/>
    </w:p>
    <w:p w:rsidR="00114AF6" w:rsidRDefault="00406BEA" w:rsidP="00406BE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41275</wp:posOffset>
            </wp:positionV>
            <wp:extent cx="2105025" cy="1685925"/>
            <wp:effectExtent l="57150" t="38100" r="47625" b="28575"/>
            <wp:wrapSquare wrapText="bothSides"/>
            <wp:docPr id="12" name="Рисунок 7" descr="http://www.maam.ru/upload/blogs/1fb6ceb9b99a308e383cbea387716a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1fb6ceb9b99a308e383cbea387716ac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BEA" w:rsidRDefault="00406BEA" w:rsidP="00406BE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6BEA" w:rsidSect="00C578D2"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C578D2" w:rsidRPr="00C578D2" w:rsidRDefault="00C578D2" w:rsidP="0040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t>Еле - еле, еле - еле,</w:t>
      </w:r>
    </w:p>
    <w:p w:rsidR="00C578D2" w:rsidRPr="00C578D2" w:rsidRDefault="00C578D2" w:rsidP="0040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Закружились карусели.</w:t>
      </w:r>
    </w:p>
    <w:p w:rsidR="00C578D2" w:rsidRPr="00C578D2" w:rsidRDefault="00C578D2" w:rsidP="0040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А потом, потом, потом,</w:t>
      </w:r>
    </w:p>
    <w:p w:rsidR="00C578D2" w:rsidRPr="00C578D2" w:rsidRDefault="00C578D2" w:rsidP="0040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Всё бегом, бегом, бегом!</w:t>
      </w:r>
    </w:p>
    <w:p w:rsidR="00C578D2" w:rsidRPr="00C578D2" w:rsidRDefault="00C578D2" w:rsidP="0040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t>Тише, тише, не спешите,</w:t>
      </w:r>
    </w:p>
    <w:p w:rsidR="00C578D2" w:rsidRPr="00C578D2" w:rsidRDefault="00C578D2" w:rsidP="00406BE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Карусель остановите.</w:t>
      </w:r>
    </w:p>
    <w:p w:rsidR="00C578D2" w:rsidRPr="00C578D2" w:rsidRDefault="00C578D2" w:rsidP="00406BE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 конце: Раз, два, раз, два,</w:t>
      </w:r>
    </w:p>
    <w:p w:rsidR="00C578D2" w:rsidRPr="00C578D2" w:rsidRDefault="00C578D2" w:rsidP="00406BE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Вот и кончилась игра!</w:t>
      </w:r>
    </w:p>
    <w:p w:rsidR="00114AF6" w:rsidRPr="00406BEA" w:rsidRDefault="00114AF6" w:rsidP="00406BE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sectPr w:rsidR="00114AF6" w:rsidRPr="00406BEA" w:rsidSect="00114AF6">
          <w:type w:val="continuous"/>
          <w:pgSz w:w="11906" w:h="16838"/>
          <w:pgMar w:top="426" w:right="850" w:bottom="426" w:left="426" w:header="708" w:footer="708" w:gutter="0"/>
          <w:cols w:num="2" w:space="708"/>
          <w:docGrid w:linePitch="360"/>
        </w:sectPr>
      </w:pPr>
    </w:p>
    <w:p w:rsidR="00406BEA" w:rsidRDefault="00406BEA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06BEA" w:rsidRDefault="00406BEA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06BEA" w:rsidRDefault="00406BEA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 вариант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зонтик чуть выше уровня поднятой руки детей и выполнять прыжки в высоту с места, с целью достать до колечка.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 вариант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прикрепить к колечкам картинки на уровне лица детей: листики, снежинки, бабочки, цветочки, звёздочки (по временам года или по надобности)</w:t>
      </w:r>
    </w:p>
    <w:p w:rsidR="00C578D2" w:rsidRPr="00C578D2" w:rsidRDefault="00406BEA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283845</wp:posOffset>
            </wp:positionV>
            <wp:extent cx="971550" cy="876300"/>
            <wp:effectExtent l="57150" t="38100" r="38100" b="19050"/>
            <wp:wrapSquare wrapText="bothSides"/>
            <wp:docPr id="14" name="Рисунок 7" descr="http://www.maam.ru/upload/blogs/1fb6ceb9b99a308e383cbea387716a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1fb6ceb9b99a308e383cbea387716ac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33400" cy="838200"/>
            <wp:effectExtent l="38100" t="19050" r="38100" b="19050"/>
            <wp:docPr id="22" name="Рисунок 22" descr="http://im2-tub-ru.yandex.net/i?id=8978a3d906b2fd2970a554febe5be61e-70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8978a3d906b2fd2970a554febe5be61e-70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78D2" w:rsidRPr="00C578D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Как изготовить?</w:t>
      </w:r>
      <w:r w:rsidRPr="00720B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Материал: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купол от старого зонтика, бельевая верёвка, карабин, крючок, кольцо или контейнер от киндер – сюрприза, кольца от</w:t>
      </w:r>
      <w:r w:rsidR="008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шторки для 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ванн по количеству ленточек, лента шириной 25мм по одному метру каждая, цвета жёлтый, зелёный, синий, красный, по количеству детей, стопор, иголка, нитки.</w:t>
      </w:r>
      <w:proofErr w:type="gramEnd"/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78D2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Желание и умелые ручки!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>2. Маски</w:t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Цель: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</w:t>
      </w:r>
      <w:proofErr w:type="spell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;у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образ.</w:t>
      </w:r>
    </w:p>
    <w:p w:rsidR="00406BEA" w:rsidRPr="00C578D2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34290</wp:posOffset>
            </wp:positionV>
            <wp:extent cx="2457450" cy="1609725"/>
            <wp:effectExtent l="57150" t="38100" r="38100" b="28575"/>
            <wp:wrapSquare wrapText="bothSides"/>
            <wp:docPr id="15" name="Рисунок 4" descr="Учебно-методическое пособ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о-методическое пособ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бывает много лишних и не нужных игрушек, которые не находят своего применения дома и в детском саду. Нужно выбрать из них маленьких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животных, птиц, которые пригодятся в нашей работе. Пришить к их спинке резинку шириной 4см так, чтобы можно было надеть на голову ребёнка. Они удобны во время подвижных игр, на физкультурных досугах, праздниках, во время эстафет. Маски могут надеть и дети, и взрослые. Их легко стирать.</w:t>
      </w:r>
    </w:p>
    <w:p w:rsidR="00406BEA" w:rsidRPr="00C578D2" w:rsidRDefault="00406BEA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>3. Геометрические фигуры</w:t>
      </w:r>
    </w:p>
    <w:p w:rsidR="00895856" w:rsidRPr="00895856" w:rsidRDefault="00C578D2" w:rsidP="00C578D2">
      <w:pPr>
        <w:spacing w:before="225" w:after="225" w:line="315" w:lineRule="atLeast"/>
        <w:jc w:val="both"/>
        <w:rPr>
          <w:rFonts w:ascii="Arial" w:eastAsia="Times New Roman" w:hAnsi="Arial" w:cs="Arial"/>
          <w:i/>
          <w:color w:val="E36C0A" w:themeColor="accent6" w:themeShade="BF"/>
          <w:sz w:val="36"/>
          <w:szCs w:val="36"/>
          <w:lang w:eastAsia="ru-RU"/>
        </w:rPr>
      </w:pPr>
      <w:r w:rsidRPr="00C578D2"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szCs w:val="36"/>
          <w:lang w:eastAsia="ru-RU"/>
        </w:rPr>
        <w:t>Дидактическая игра.</w:t>
      </w:r>
      <w:r w:rsidR="00895856" w:rsidRPr="00895856">
        <w:rPr>
          <w:rFonts w:ascii="Arial" w:eastAsia="Times New Roman" w:hAnsi="Arial" w:cs="Arial"/>
          <w:i/>
          <w:color w:val="E36C0A" w:themeColor="accent6" w:themeShade="BF"/>
          <w:sz w:val="36"/>
          <w:szCs w:val="36"/>
          <w:lang w:eastAsia="ru-RU"/>
        </w:rPr>
        <w:t xml:space="preserve"> </w:t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56" w:rsidRPr="00C578D2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56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Цель: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уточнить знания детей о геометрических фигурах: цвете,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размере;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ассоциативное мышление, тактильное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восприятие;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прыгать на одной и двух ногах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и по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кругу;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отрабатывать разные виды ходьбы;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фигуры по форме и цвету;</w:t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в пространстве</w:t>
      </w:r>
    </w:p>
    <w:p w:rsidR="00895856" w:rsidRPr="00C578D2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-2939415</wp:posOffset>
            </wp:positionV>
            <wp:extent cx="1714500" cy="2133600"/>
            <wp:effectExtent l="57150" t="38100" r="38100" b="19050"/>
            <wp:wrapSquare wrapText="bothSides"/>
            <wp:docPr id="17" name="Рисунок 6" descr="http://www.maam.ru/upload/blogs/2f222a2c8db23442a7e640a027cd18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2f222a2c8db23442a7e640a027cd181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36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 вариант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«Найди домик»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зала лежат большие фигуры (они наклеены на большие квадраты линолеума, на другой разложены такие же маленькие (они наклеены на крышечках от бутылок из под сока).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педагога, дети быстро находят домики для маленьких фигур по цвету и кладут их на большие фигурки, пока все фигурки не окажутся в своих домиках. Игра развивает физические качества: быстроту, ориентировку в пространстве, мелкую моторику, глазомер.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 вариант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«Острова»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квадраты с фигурками расположены в ряд на определённом расстоянии. Дети прыгают на одной или двух ногах по квадратам.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квадраты с фигурками расположены по кругу, тоже на определённом расстоянии.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 на одной или двух ногах вперёд по кругу или вправо и влево по кругу.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прыжки, равновесие, выносливость, преодоление страха, достижение цели.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 вариант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«Города и страны»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Фигуры лежат на больших расстояниях друг от друга.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названы: город (страна) треугольник, город (страна) прямоугольник, город (страна) квадрат, город (страна) круг.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превращаются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самолётов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заводят мотор, летят по залу. Педагог даёт команду: полетели в город (страну) треугольник и дети приземляются вокруг этой фигуры. Игра продолжается и с другими городами (странами).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город (страну) по цвету.</w:t>
      </w:r>
    </w:p>
    <w:p w:rsidR="00C578D2" w:rsidRPr="00C578D2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89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838200"/>
            <wp:effectExtent l="38100" t="19050" r="38100" b="19050"/>
            <wp:docPr id="18" name="Рисунок 22" descr="http://im2-tub-ru.yandex.net/i?id=8978a3d906b2fd2970a554febe5be61e-70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8978a3d906b2fd2970a554febe5be61e-70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8D2" w:rsidRPr="00C578D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Как изготовить?</w:t>
      </w:r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Материал: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линолеум 30х30 – 4 штуки, крышки от бутылок</w:t>
      </w:r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 3-4см – 40 штук (можно больше,</w:t>
      </w:r>
      <w:proofErr w:type="gramEnd"/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плёнка самоклеющаяся 4цвета–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лтый, красный,</w:t>
      </w:r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зелёный, синий.</w:t>
      </w:r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линолеум наклеить большие фигурки, на крышки-маленькие.</w:t>
      </w:r>
    </w:p>
    <w:p w:rsidR="00C578D2" w:rsidRPr="00C578D2" w:rsidRDefault="00C578D2" w:rsidP="008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фигурки можно сделать и плоскостные, но с крышками интересней и практичней, их удобнее собирать.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 xml:space="preserve">4. «Конструкция из контейнеров </w:t>
      </w:r>
      <w:proofErr w:type="gramStart"/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>от</w:t>
      </w:r>
      <w:proofErr w:type="gramEnd"/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 xml:space="preserve"> </w:t>
      </w:r>
      <w:proofErr w:type="gramStart"/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>киндер</w:t>
      </w:r>
      <w:proofErr w:type="gramEnd"/>
      <w:r w:rsidRPr="00C578D2">
        <w:rPr>
          <w:rFonts w:ascii="Times New Roman" w:eastAsia="Times New Roman" w:hAnsi="Times New Roman" w:cs="Times New Roman"/>
          <w:i/>
          <w:sz w:val="40"/>
          <w:szCs w:val="40"/>
          <w:highlight w:val="yellow"/>
          <w:lang w:eastAsia="ru-RU"/>
        </w:rPr>
        <w:t xml:space="preserve"> – сюрпризов»</w:t>
      </w:r>
    </w:p>
    <w:p w:rsidR="00C578D2" w:rsidRPr="00C578D2" w:rsidRDefault="00C578D2" w:rsidP="0089585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Цель: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чувство равновесия, гибкость, меткость;</w:t>
      </w:r>
    </w:p>
    <w:p w:rsidR="00C578D2" w:rsidRPr="00C578D2" w:rsidRDefault="00C578D2" w:rsidP="0089585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отрабатывать прыжки на двух ногах вперёд, ходьбу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578D2" w:rsidRPr="00C578D2" w:rsidRDefault="00C578D2" w:rsidP="0089585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перешагиванием;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</w:t>
      </w:r>
      <w:r w:rsidR="00895856" w:rsidRPr="00895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уникальная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многофункциональная конструкция. Я часто применяю его в своей работе. Это удобно, практично и безопасно. Она заменяет лесенку, </w:t>
      </w:r>
      <w:proofErr w:type="spell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волейбольную сетку, окошки, корзины.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змейкой в окошки я её прикрепляю вертикально.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перевешиваю горизонтально, для каждого возраста на нужную высоту.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метания мячей малых и больших в горизонтальную цель, игры в волейбол - перевешиваю повыше.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переменного шага – кладу на пол.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перешагивания поднимаю на нужную высоту для каждого возраста.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их для норок в подвижных играх.</w:t>
      </w:r>
    </w:p>
    <w:p w:rsidR="00C578D2" w:rsidRPr="00C578D2" w:rsidRDefault="00895856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89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838200"/>
            <wp:effectExtent l="38100" t="19050" r="38100" b="19050"/>
            <wp:docPr id="21" name="Рисунок 22" descr="http://im2-tub-ru.yandex.net/i?id=8978a3d906b2fd2970a554febe5be61e-70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8978a3d906b2fd2970a554febe5be61e-70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8D2" w:rsidRPr="00C578D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Как изготовить?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8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Материал:</w:t>
      </w: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и маленькие контейнеры от киндер – сюрприза (можно и без больших контейнеров, бельевая верёвка на ширину зала.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Крючки для крепления к стене 10шт. Гвоздь с резьбой для прокалывания отверстий в контейнерах.</w:t>
      </w:r>
    </w:p>
    <w:p w:rsid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съеден шоколад, контейнеры мешают везде. Они ещё долго могут нам прослужить. </w:t>
      </w:r>
      <w:proofErr w:type="spellStart"/>
      <w:proofErr w:type="gramStart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Наколить</w:t>
      </w:r>
      <w:proofErr w:type="spell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газе гвоздь (гвоздь держать плоскогубцами, проколоть контейнер с обеих сторон.</w:t>
      </w:r>
      <w:proofErr w:type="gramEnd"/>
      <w:r w:rsidRPr="00C5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Бельевую верёвку вдеваем в контейнеры и собираем конструкцию.</w:t>
      </w:r>
    </w:p>
    <w:p w:rsidR="00C578D2" w:rsidRPr="00C578D2" w:rsidRDefault="00C578D2" w:rsidP="00C578D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D2" w:rsidRPr="00C578D2" w:rsidRDefault="00C578D2" w:rsidP="00C578D2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</w:t>
      </w:r>
    </w:p>
    <w:p w:rsidR="00C578D2" w:rsidRPr="00C578D2" w:rsidRDefault="00C578D2" w:rsidP="00C578D2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578D2" w:rsidRPr="00C578D2" w:rsidRDefault="00C578D2" w:rsidP="00C578D2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578D2" w:rsidRPr="00C578D2" w:rsidRDefault="00C578D2" w:rsidP="00C578D2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578D2" w:rsidRPr="00C578D2" w:rsidRDefault="00C578D2" w:rsidP="00C578D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578D2" w:rsidRPr="00C578D2" w:rsidRDefault="004B2802" w:rsidP="00C578D2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11" w:history="1">
        <w:r w:rsidR="00C578D2" w:rsidRPr="00C578D2">
          <w:rPr>
            <w:rFonts w:ascii="Arial" w:eastAsia="Times New Roman" w:hAnsi="Arial" w:cs="Arial"/>
            <w:color w:val="FFFFFF"/>
            <w:sz w:val="30"/>
            <w:lang w:eastAsia="ru-RU"/>
          </w:rPr>
          <w:t>Конкурсы на сайте</w:t>
        </w:r>
      </w:hyperlink>
      <w:r w:rsidR="00C578D2" w:rsidRPr="00C578D2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C578D2" w:rsidRPr="00C578D2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Детские творческие конкурсы, конкурсы для педагогов, голосование.</w:t>
      </w:r>
    </w:p>
    <w:p w:rsidR="000D5E48" w:rsidRPr="00C578D2" w:rsidRDefault="004B2802" w:rsidP="00C578D2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12" w:history="1">
        <w:r w:rsidR="00C578D2" w:rsidRPr="00C578D2">
          <w:rPr>
            <w:rFonts w:ascii="Arial" w:eastAsia="Times New Roman" w:hAnsi="Arial" w:cs="Arial"/>
            <w:color w:val="FFFFFF"/>
            <w:sz w:val="30"/>
            <w:lang w:eastAsia="ru-RU"/>
          </w:rPr>
          <w:t>Заказать свидетельство</w:t>
        </w:r>
      </w:hyperlink>
      <w:r w:rsidR="00C578D2" w:rsidRPr="00C578D2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C578D2" w:rsidRPr="00C578D2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Сертификаты и свидетельства для педагогов и воспитателей</w:t>
      </w:r>
    </w:p>
    <w:sectPr w:rsidR="000D5E48" w:rsidRPr="00C578D2" w:rsidSect="00114AF6">
      <w:type w:val="continuous"/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7DA"/>
    <w:multiLevelType w:val="multilevel"/>
    <w:tmpl w:val="223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87497"/>
    <w:multiLevelType w:val="multilevel"/>
    <w:tmpl w:val="374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4B107E"/>
    <w:multiLevelType w:val="multilevel"/>
    <w:tmpl w:val="E09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D2"/>
    <w:rsid w:val="000D5E48"/>
    <w:rsid w:val="00114AF6"/>
    <w:rsid w:val="001D3499"/>
    <w:rsid w:val="00406BEA"/>
    <w:rsid w:val="004B2802"/>
    <w:rsid w:val="005A3F80"/>
    <w:rsid w:val="00720BB9"/>
    <w:rsid w:val="00895856"/>
    <w:rsid w:val="00C5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8"/>
  </w:style>
  <w:style w:type="paragraph" w:styleId="1">
    <w:name w:val="heading 1"/>
    <w:basedOn w:val="a"/>
    <w:link w:val="10"/>
    <w:uiPriority w:val="9"/>
    <w:qFormat/>
    <w:rsid w:val="00C57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7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8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8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090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2086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1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2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7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3137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958025200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5511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2641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024013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162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9976172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41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235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977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481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497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73777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562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1938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828400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862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066143665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807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605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98030405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701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583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59016563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484052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98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23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6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06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1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4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6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0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4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7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aam.ru/shop/sertifikaty-i-diplo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F1B3-B53F-4B79-80D9-68C72475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пособие.</dc:title>
  <dc:creator>User; Виноградова Надежда Федоровна</dc:creator>
  <cp:keywords>Учебно-методическое пособие.</cp:keywords>
  <cp:lastModifiedBy>User</cp:lastModifiedBy>
  <cp:revision>3</cp:revision>
  <dcterms:created xsi:type="dcterms:W3CDTF">2015-01-03T18:14:00Z</dcterms:created>
  <dcterms:modified xsi:type="dcterms:W3CDTF">2015-01-03T19:04:00Z</dcterms:modified>
  <cp:contentStatus>Пособия, с которыми я вас познакомлю, разработаны с учётом интеграции интеллектуального и физического развития. Эти пособия я использую, как практический материал</cp:contentStatus>
</cp:coreProperties>
</file>