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70F" w:rsidRDefault="003F170F" w:rsidP="00A94C8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F170F" w:rsidRDefault="003F170F" w:rsidP="00A94C8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F170F" w:rsidRDefault="003F170F" w:rsidP="00A94C8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F170F" w:rsidRDefault="003F170F" w:rsidP="00A94C8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F170F" w:rsidRDefault="003F170F" w:rsidP="00A94C8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F170F" w:rsidRDefault="003F170F" w:rsidP="00A94C8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F170F" w:rsidRDefault="003F170F" w:rsidP="00A94C8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F170F" w:rsidRDefault="003F170F" w:rsidP="003F170F">
      <w:pPr>
        <w:shd w:val="clear" w:color="auto" w:fill="FFFFFF"/>
        <w:spacing w:after="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F170F" w:rsidRDefault="003F170F" w:rsidP="00A94C8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F170F" w:rsidRDefault="003F170F" w:rsidP="00A94C8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F170F" w:rsidRPr="003F170F" w:rsidRDefault="003F170F" w:rsidP="00A94C8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F170F" w:rsidRPr="003F170F" w:rsidRDefault="003F170F" w:rsidP="003F170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Гендерный подход в воспитании дошкольников в условиях дошкольных образовательных учреждениях</w:t>
      </w:r>
      <w:r w:rsidRPr="003F170F">
        <w:rPr>
          <w:rFonts w:ascii="Times New Roman" w:eastAsia="Calibri" w:hAnsi="Times New Roman" w:cs="Times New Roman"/>
          <w:b/>
          <w:sz w:val="36"/>
          <w:szCs w:val="36"/>
        </w:rPr>
        <w:t>.</w:t>
      </w:r>
    </w:p>
    <w:tbl>
      <w:tblPr>
        <w:tblpPr w:leftFromText="180" w:rightFromText="180" w:bottomFromText="200" w:vertAnchor="text" w:horzAnchor="margin" w:tblpXSpec="right" w:tblpY="140"/>
        <w:tblW w:w="0" w:type="auto"/>
        <w:tblLook w:val="01E0"/>
      </w:tblPr>
      <w:tblGrid>
        <w:gridCol w:w="3187"/>
      </w:tblGrid>
      <w:tr w:rsidR="003F170F" w:rsidRPr="003F170F" w:rsidTr="00147D18">
        <w:trPr>
          <w:trHeight w:val="4158"/>
        </w:trPr>
        <w:tc>
          <w:tcPr>
            <w:tcW w:w="3187" w:type="dxa"/>
          </w:tcPr>
          <w:p w:rsidR="003F170F" w:rsidRPr="003F170F" w:rsidRDefault="003F170F" w:rsidP="00147D1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170F" w:rsidRDefault="003F170F" w:rsidP="00147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70F" w:rsidRDefault="003F170F" w:rsidP="00147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A45" w:rsidRDefault="003F4A45" w:rsidP="00147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70F" w:rsidRPr="003F170F" w:rsidRDefault="003F170F" w:rsidP="00147D1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170F" w:rsidRPr="003F170F" w:rsidRDefault="003F170F" w:rsidP="00147D1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170F" w:rsidRPr="003F170F" w:rsidRDefault="003F170F" w:rsidP="003F170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7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Анисимова В.С., </w:t>
            </w:r>
          </w:p>
          <w:p w:rsidR="003F170F" w:rsidRPr="003F170F" w:rsidRDefault="003F170F" w:rsidP="003F170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70F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  <w:p w:rsidR="003F170F" w:rsidRPr="003F170F" w:rsidRDefault="003F170F" w:rsidP="003F170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70F">
              <w:rPr>
                <w:rFonts w:ascii="Times New Roman" w:eastAsia="Calibri" w:hAnsi="Times New Roman" w:cs="Times New Roman"/>
                <w:sz w:val="28"/>
                <w:szCs w:val="28"/>
              </w:rPr>
              <w:t>МАДОУ «Детский сад  комбинированного вида №2 «Ромашка»</w:t>
            </w:r>
          </w:p>
          <w:p w:rsidR="003F170F" w:rsidRPr="003F170F" w:rsidRDefault="003F170F" w:rsidP="003F170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7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города Губкина </w:t>
            </w:r>
          </w:p>
          <w:p w:rsidR="003F170F" w:rsidRPr="003F170F" w:rsidRDefault="003F170F" w:rsidP="003F170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70F">
              <w:rPr>
                <w:rFonts w:ascii="Times New Roman" w:eastAsia="Calibri" w:hAnsi="Times New Roman" w:cs="Times New Roman"/>
                <w:sz w:val="28"/>
                <w:szCs w:val="28"/>
              </w:rPr>
              <w:t>Белгородской области</w:t>
            </w:r>
          </w:p>
          <w:p w:rsidR="003F170F" w:rsidRPr="003F170F" w:rsidRDefault="003F170F" w:rsidP="00147D18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3F170F" w:rsidRPr="003F170F" w:rsidRDefault="003F170F" w:rsidP="003F170F">
      <w:pPr>
        <w:rPr>
          <w:rFonts w:ascii="Times New Roman" w:eastAsia="Calibri" w:hAnsi="Times New Roman" w:cs="Times New Roman"/>
        </w:rPr>
      </w:pPr>
    </w:p>
    <w:p w:rsidR="003F170F" w:rsidRDefault="003F170F" w:rsidP="003F170F">
      <w:pPr>
        <w:rPr>
          <w:rFonts w:ascii="Times New Roman" w:hAnsi="Times New Roman" w:cs="Times New Roman"/>
        </w:rPr>
      </w:pPr>
    </w:p>
    <w:p w:rsidR="003F170F" w:rsidRDefault="003F170F" w:rsidP="003F170F">
      <w:pPr>
        <w:rPr>
          <w:rFonts w:ascii="Times New Roman" w:hAnsi="Times New Roman" w:cs="Times New Roman"/>
        </w:rPr>
      </w:pPr>
    </w:p>
    <w:p w:rsidR="003F170F" w:rsidRDefault="003F170F" w:rsidP="003F170F">
      <w:pPr>
        <w:rPr>
          <w:rFonts w:ascii="Times New Roman" w:hAnsi="Times New Roman" w:cs="Times New Roman"/>
        </w:rPr>
      </w:pPr>
    </w:p>
    <w:p w:rsidR="003F170F" w:rsidRDefault="003F170F" w:rsidP="003F170F">
      <w:pPr>
        <w:rPr>
          <w:rFonts w:ascii="Times New Roman" w:hAnsi="Times New Roman" w:cs="Times New Roman"/>
        </w:rPr>
      </w:pPr>
    </w:p>
    <w:p w:rsidR="003F170F" w:rsidRPr="003F170F" w:rsidRDefault="003F170F" w:rsidP="003F170F">
      <w:pPr>
        <w:rPr>
          <w:rFonts w:ascii="Times New Roman" w:eastAsia="Calibri" w:hAnsi="Times New Roman" w:cs="Times New Roman"/>
        </w:rPr>
      </w:pPr>
    </w:p>
    <w:p w:rsidR="003F170F" w:rsidRPr="003F170F" w:rsidRDefault="003F170F" w:rsidP="003F170F">
      <w:pPr>
        <w:rPr>
          <w:rFonts w:ascii="Times New Roman" w:eastAsia="Calibri" w:hAnsi="Times New Roman" w:cs="Times New Roman"/>
        </w:rPr>
      </w:pPr>
    </w:p>
    <w:p w:rsidR="003F170F" w:rsidRPr="003F170F" w:rsidRDefault="003F170F" w:rsidP="003F170F">
      <w:pPr>
        <w:rPr>
          <w:rFonts w:ascii="Times New Roman" w:eastAsia="Calibri" w:hAnsi="Times New Roman" w:cs="Times New Roman"/>
        </w:rPr>
      </w:pPr>
    </w:p>
    <w:p w:rsidR="003F170F" w:rsidRPr="003F170F" w:rsidRDefault="003F170F" w:rsidP="003F170F">
      <w:pPr>
        <w:rPr>
          <w:rFonts w:ascii="Times New Roman" w:eastAsia="Calibri" w:hAnsi="Times New Roman" w:cs="Times New Roman"/>
        </w:rPr>
      </w:pPr>
    </w:p>
    <w:p w:rsidR="003F170F" w:rsidRPr="003F170F" w:rsidRDefault="003F170F" w:rsidP="003F170F">
      <w:pPr>
        <w:rPr>
          <w:rFonts w:ascii="Times New Roman" w:eastAsia="Calibri" w:hAnsi="Times New Roman" w:cs="Times New Roman"/>
        </w:rPr>
      </w:pPr>
    </w:p>
    <w:p w:rsidR="003F170F" w:rsidRPr="003F170F" w:rsidRDefault="003F170F" w:rsidP="003F170F">
      <w:pPr>
        <w:rPr>
          <w:rFonts w:ascii="Times New Roman" w:eastAsia="Calibri" w:hAnsi="Times New Roman" w:cs="Times New Roman"/>
        </w:rPr>
      </w:pPr>
    </w:p>
    <w:p w:rsidR="003F170F" w:rsidRPr="003F170F" w:rsidRDefault="003F170F" w:rsidP="003F170F">
      <w:pPr>
        <w:rPr>
          <w:rFonts w:ascii="Times New Roman" w:eastAsia="Calibri" w:hAnsi="Times New Roman" w:cs="Times New Roman"/>
        </w:rPr>
      </w:pPr>
    </w:p>
    <w:p w:rsidR="003F170F" w:rsidRPr="003F170F" w:rsidRDefault="003F170F" w:rsidP="003F170F">
      <w:pPr>
        <w:rPr>
          <w:rFonts w:ascii="Times New Roman" w:eastAsia="Calibri" w:hAnsi="Times New Roman" w:cs="Times New Roman"/>
        </w:rPr>
      </w:pPr>
    </w:p>
    <w:p w:rsidR="003F170F" w:rsidRPr="003F170F" w:rsidRDefault="003F170F" w:rsidP="003F170F">
      <w:pPr>
        <w:rPr>
          <w:rFonts w:ascii="Times New Roman" w:eastAsia="Calibri" w:hAnsi="Times New Roman" w:cs="Times New Roman"/>
        </w:rPr>
      </w:pPr>
    </w:p>
    <w:p w:rsidR="003F170F" w:rsidRPr="003F170F" w:rsidRDefault="003F170F" w:rsidP="003F170F">
      <w:pPr>
        <w:rPr>
          <w:rFonts w:ascii="Times New Roman" w:eastAsia="Calibri" w:hAnsi="Times New Roman" w:cs="Times New Roman"/>
        </w:rPr>
      </w:pPr>
    </w:p>
    <w:p w:rsidR="003F170F" w:rsidRPr="003F170F" w:rsidRDefault="003F170F" w:rsidP="003F170F">
      <w:pPr>
        <w:rPr>
          <w:rFonts w:ascii="Times New Roman" w:eastAsia="Calibri" w:hAnsi="Times New Roman" w:cs="Times New Roman"/>
        </w:rPr>
      </w:pPr>
    </w:p>
    <w:p w:rsidR="003F170F" w:rsidRDefault="003F170F" w:rsidP="003F170F">
      <w:pPr>
        <w:shd w:val="clear" w:color="auto" w:fill="FFFFFF"/>
        <w:spacing w:after="0"/>
        <w:rPr>
          <w:rFonts w:ascii="Times New Roman" w:eastAsia="Calibri" w:hAnsi="Times New Roman" w:cs="Times New Roman"/>
        </w:rPr>
      </w:pPr>
    </w:p>
    <w:p w:rsidR="003F170F" w:rsidRDefault="003F170F" w:rsidP="003F170F">
      <w:pPr>
        <w:shd w:val="clear" w:color="auto" w:fill="FFFFFF"/>
        <w:spacing w:after="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F170F" w:rsidRDefault="003F170F" w:rsidP="00A94C8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F170F" w:rsidRPr="003F170F" w:rsidRDefault="003F170F" w:rsidP="003F170F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3F170F">
        <w:rPr>
          <w:rFonts w:ascii="Times New Roman" w:hAnsi="Times New Roman" w:cs="Times New Roman"/>
          <w:sz w:val="32"/>
          <w:szCs w:val="32"/>
        </w:rPr>
        <w:t>Гендерный подход в воспитании дошкольников в условиях ДОУ</w:t>
      </w:r>
      <w:r w:rsidRPr="003F170F">
        <w:rPr>
          <w:rFonts w:ascii="Times New Roman" w:eastAsia="Calibri" w:hAnsi="Times New Roman" w:cs="Times New Roman"/>
          <w:sz w:val="32"/>
          <w:szCs w:val="32"/>
        </w:rPr>
        <w:t>.</w:t>
      </w:r>
    </w:p>
    <w:p w:rsidR="00A94C88" w:rsidRDefault="00402ED1" w:rsidP="00A94C88">
      <w:pPr>
        <w:shd w:val="clear" w:color="auto" w:fill="FFFFFF"/>
        <w:spacing w:before="100" w:beforeAutospacing="1"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активно обсуждаются возможности применения гендерного подхода для решения теоретических и практических задач воспитания дошкольников, рассматриваются модели гендерного воспитания мальчиков и девочек, анализируются перспективы их применения в социальном и семейном воспитании, что приводит к активному развитию гендерных исследований в педагогике. </w:t>
      </w:r>
    </w:p>
    <w:p w:rsidR="00402ED1" w:rsidRPr="007F632D" w:rsidRDefault="00402ED1" w:rsidP="00A94C88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2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изменений в системе гендерных представлений у детей показал необходимость внедрения гендерного подхода в процесс воспитания мальчиков/девочек в дошкольных образовательных учреждениях. Обоснование возможности педагогического влияния (воздействия) на идентичность девочек и мальчиков в современной ситуации потребовало разработки концепции и модели гендерного воспитания дошкольников.</w:t>
      </w:r>
    </w:p>
    <w:p w:rsidR="00402ED1" w:rsidRPr="007F632D" w:rsidRDefault="00402ED1" w:rsidP="00A94C88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2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Гендерный подход в воспитании исходит из того, что в дошкольные образовательные учреждения приходят не бесполые дети, а мальчики и девочки со своими социокультурными представлениями, личностными запросами, потребностями и определенным багажом гендерных стереотипов поведения</w:t>
      </w:r>
      <w:r w:rsidR="00A94C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F6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Гендерное воспитание нацелено на помощь им в том, чтобы справиться с проблемами социализации, важной составной частью которой является самоидентификация личности как мальчика или девочки. Гендерное воспитание призвано содействовать социализации и самоидентификации детей с учетом их пола и возраста.</w:t>
      </w:r>
    </w:p>
    <w:p w:rsidR="00402ED1" w:rsidRPr="007F632D" w:rsidRDefault="00402ED1" w:rsidP="00A94C88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2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Гендерное воспитание – это относительно социально контролируемый процесс развития девочки и мальчика в ходе их гендерной социализации – воспитание основ гендерной культуры взаимоотношений, развитие способности к реализации гендерного репертуара и овладение умениями и навыками соответствующего поведения. Теоретическое обоснование содержания гендерного воспитания девочек и мальчиков дошкольного возраста отражено в разработанной в ходе нашего исследования концепции гендерного воспитания. Концепция, базируясь на междисциплинарном, целостном и гендерном подходах, позволила синтезировать современные данные различных наук о гендере и разработать модель гендерного воспитания дошкольников.</w:t>
      </w:r>
    </w:p>
    <w:p w:rsidR="00402ED1" w:rsidRPr="007F632D" w:rsidRDefault="00402ED1" w:rsidP="00A94C88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гендерного воспитания дошкольников включает следующие составляющие:</w:t>
      </w:r>
    </w:p>
    <w:p w:rsidR="00965BC9" w:rsidRDefault="00402ED1" w:rsidP="00A94C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создание педагогических условий для естественного развития различных сфер индивидуальности мальчика/девочки;</w:t>
      </w:r>
    </w:p>
    <w:p w:rsidR="00402ED1" w:rsidRPr="007F632D" w:rsidRDefault="00402ED1" w:rsidP="00A94C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2D">
        <w:rPr>
          <w:rFonts w:ascii="Times New Roman" w:eastAsia="Times New Roman" w:hAnsi="Times New Roman" w:cs="Times New Roman"/>
          <w:sz w:val="28"/>
          <w:szCs w:val="28"/>
          <w:lang w:eastAsia="ru-RU"/>
        </w:rPr>
        <w:t>2) целенаправленную педагогическую деятельность по гендерному воспитанию;</w:t>
      </w:r>
    </w:p>
    <w:p w:rsidR="00402ED1" w:rsidRPr="007F632D" w:rsidRDefault="00402ED1" w:rsidP="00A94C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2D">
        <w:rPr>
          <w:rFonts w:ascii="Times New Roman" w:eastAsia="Times New Roman" w:hAnsi="Times New Roman" w:cs="Times New Roman"/>
          <w:sz w:val="28"/>
          <w:szCs w:val="28"/>
          <w:lang w:eastAsia="ru-RU"/>
        </w:rPr>
        <w:t>3) упорядочение процесса гендерной социализации (индивидуальная помощь ребенку в саморегуляции гендерного поведения).</w:t>
      </w:r>
    </w:p>
    <w:p w:rsidR="00402ED1" w:rsidRPr="007F632D" w:rsidRDefault="00402ED1" w:rsidP="00A94C88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подрастающего поколения мы рассматривали как целенаправленную педагогическую деятельность по развитию личности мальчика/девочки, различных сфер индивидуальности (интеллектуальной, мотивационной, деятельностной, эмоциональной, саморегуляции) и гендерному воспитанию, направленному на овладение мальчиками/девочками гендерным репертуаром, навыками соответствующего поведения и гендерной культурой взаимоотношений.</w:t>
      </w:r>
    </w:p>
    <w:p w:rsidR="00402ED1" w:rsidRPr="007F632D" w:rsidRDefault="00402ED1" w:rsidP="00A94C88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концепции гендерного воспитания дошкольников предполагает соблюдение следующих психолого-педагогических условий эффективного воспитания мальчиков и девочек в процессе их гендерной социализации. К ним мы отнесли:</w:t>
      </w:r>
    </w:p>
    <w:p w:rsidR="00402ED1" w:rsidRPr="007F632D" w:rsidRDefault="00402ED1" w:rsidP="00A94C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2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создание гендерно-сбалансированного воспитательного пространства;</w:t>
      </w:r>
    </w:p>
    <w:p w:rsidR="00402ED1" w:rsidRPr="007F632D" w:rsidRDefault="00402ED1" w:rsidP="00A94C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2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реализация парциальных программ гендерного воспитания;</w:t>
      </w:r>
    </w:p>
    <w:p w:rsidR="00402ED1" w:rsidRPr="007F632D" w:rsidRDefault="00402ED1" w:rsidP="00A94C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2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разработка и внедрение в учебно-воспитательный процесс методик гендерного воспитания;</w:t>
      </w:r>
    </w:p>
    <w:p w:rsidR="00402ED1" w:rsidRPr="007F632D" w:rsidRDefault="00402ED1" w:rsidP="00A94C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2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профессионально-педагогическая готовность педагогов к данной деятельности;</w:t>
      </w:r>
    </w:p>
    <w:p w:rsidR="00402ED1" w:rsidRPr="007F632D" w:rsidRDefault="00402ED1" w:rsidP="00A94C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2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информационно-методическая поддержка педагогов и родителей по вопросам гендерной идентификации и самореализации личности мальчика и девочки.</w:t>
      </w:r>
    </w:p>
    <w:p w:rsidR="00965BC9" w:rsidRDefault="00402ED1" w:rsidP="00965BC9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гендерно-сбалансированным воспитательным пространством мы понимаем педагогизированную среду воспитания личности, дающую возможность мальчику и девочке дифференцировать себя от представителей другого пола, идентифицировать себя с представителями своего пола и развивать индивидуальные гендерные качества личности и формы позитивного гендерного поведения. Такая среда воспитания и развития предполагает приобщение ребенка к принятой в обществе системе социальных ролей и взаимоотношений через освоение гендерных ролей, норм, ценностей, идеалов и морали современного общества. Для создания гендерно-сбалансированного воспитательного пространства следует:</w:t>
      </w:r>
    </w:p>
    <w:p w:rsidR="00965BC9" w:rsidRDefault="00402ED1" w:rsidP="00965BC9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2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дополнение зон самореализации мальчиков/девочек (например, поощрение девочек к занятию спортом, а мальчиков ‒ к самообслуживанию);</w:t>
      </w:r>
    </w:p>
    <w:p w:rsidR="00402ED1" w:rsidRPr="007F632D" w:rsidRDefault="00402ED1" w:rsidP="00965BC9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организация опыта равноправного сотрудничества мальчиков и девочек в совместной деятельности;</w:t>
      </w:r>
    </w:p>
    <w:p w:rsidR="00965BC9" w:rsidRDefault="00402ED1" w:rsidP="00A94C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2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снятие традиционных культурных запретов на эмоциональное самовыражение мальчиков, поощрение их к выражению чувств;</w:t>
      </w:r>
    </w:p>
    <w:p w:rsidR="00402ED1" w:rsidRPr="007F632D" w:rsidRDefault="00402ED1" w:rsidP="00A94C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2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создание у девочек опыта самопоощрения и повышения самооценки;</w:t>
      </w:r>
    </w:p>
    <w:p w:rsidR="00402ED1" w:rsidRPr="007F632D" w:rsidRDefault="00402ED1" w:rsidP="00A94C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2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создание условий для тренировки гендерной чувствительности (через тренинговые упражнения и игры, театрализацию, обмен ролями);</w:t>
      </w:r>
    </w:p>
    <w:p w:rsidR="00402ED1" w:rsidRPr="007F632D" w:rsidRDefault="00402ED1" w:rsidP="00A94C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2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привлечение к воспитанию детей родителей того и другого пола.</w:t>
      </w:r>
    </w:p>
    <w:p w:rsidR="00402ED1" w:rsidRPr="007F632D" w:rsidRDefault="00402ED1" w:rsidP="00A94C88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внедрение методики гендерного воспитания дошкольников в педагогическую практику дошкольных образовательных учреждений </w:t>
      </w:r>
      <w:r w:rsidR="0069347C" w:rsidRPr="007F63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</w:t>
      </w:r>
      <w:r w:rsidRPr="007F6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 реализовать содержание гендерного воспитания в целостном педагогическом процессе, способствуя успешному овладению социальными ролями, культурой взаимоотношений гендеров, формированию готовности к партнерским, дружеским взаимоотношениям со взрослыми, сверстниками своего и другого пола, развитию способности противостоять негативным явлениям гендерной социализации. Это позволило включить гендерную социализацию мальчиков и девочек дошкольного возраста в сферу педагогического влияния.</w:t>
      </w:r>
    </w:p>
    <w:p w:rsidR="00402ED1" w:rsidRPr="007F632D" w:rsidRDefault="00402ED1" w:rsidP="00A94C88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2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гендерного воспитания дошкольников, разработанная нами в ходе исследования, включает систему педагогических ситуаций. Под педагогическими ситуациями мы понимаем «совокуп</w:t>
      </w:r>
      <w:r w:rsidR="0069347C" w:rsidRPr="007F632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условий и обстоятельств»</w:t>
      </w:r>
      <w:r w:rsidRPr="007F632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требуют от педагога принятия решения, в основе которого лежат понимание и доверие. «Организация» типичных педагогических ситуаций способствовала накоплению ребенком позитивного гендерного опыта, усвоение культуры поведения («Мужской и женский этикет», «Поведение мальчиков», «Поведение девочек», «Здравствуйте, пожалуйста!» и т.д.). «Структурирование» педагогических ситуаций предполагало решение проблемных педагогических ситуаций девочками/девушками и мальчиками/юношами, проявлению индивидуальности девочки/мальчика в игровой деятельности и жизненных ситуациях в ходе гендерной социализации. «Упорядочение» педагогических ситуаций гендерной социализации – оказание индивидуальной помощи мальчикам и девочкам в реальных жизненных ситуациях («Речевой этикет», «Не хочу/не буду» и т.д.).</w:t>
      </w:r>
    </w:p>
    <w:p w:rsidR="00402ED1" w:rsidRPr="007F632D" w:rsidRDefault="00402ED1" w:rsidP="00A94C88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информационно-методической поддержки педагогов и родителей по вопросам гендерной идентификации и самореализации личности дошкольников включает создание учебно-методических пособий («Воспитание дошкольников в процессе гендерной социализации», </w:t>
      </w:r>
      <w:r w:rsidRPr="007F63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«Гендерное воспитание младших школьниковпроведение консультаций по вопросам воспитания мальчиков и девочек дошкольного возраста.</w:t>
      </w:r>
    </w:p>
    <w:p w:rsidR="00402ED1" w:rsidRPr="007F632D" w:rsidRDefault="00402ED1" w:rsidP="00A94C88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2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разработанная нами концепция и модель гендерного воспитания дошкольников позволяет педагогам пересмотреть традиционный подход к воспитанию мальчиков и девочек в ДО</w:t>
      </w:r>
      <w:r w:rsidR="007F632D" w:rsidRPr="007F632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F632D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выстраивать процесс воспитания с учётом гендерных особенностей воспитанников, современных социокультурных потребностей общества и современной педагогической реальности, что становится важным фактором эффективного воспитания дошкольников, их позитивной социализации.</w:t>
      </w:r>
    </w:p>
    <w:p w:rsidR="005C6B0E" w:rsidRPr="007F632D" w:rsidRDefault="005C6B0E" w:rsidP="00A94C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347C" w:rsidRPr="007F632D" w:rsidRDefault="0069347C" w:rsidP="00A94C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9347C" w:rsidRPr="007F632D" w:rsidSect="00A94C88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E84" w:rsidRDefault="00612E84" w:rsidP="003F170F">
      <w:pPr>
        <w:spacing w:after="0" w:line="240" w:lineRule="auto"/>
      </w:pPr>
      <w:r>
        <w:separator/>
      </w:r>
    </w:p>
  </w:endnote>
  <w:endnote w:type="continuationSeparator" w:id="1">
    <w:p w:rsidR="00612E84" w:rsidRDefault="00612E84" w:rsidP="003F1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70F" w:rsidRPr="003F170F" w:rsidRDefault="003F170F" w:rsidP="003F170F">
    <w:pPr>
      <w:pStyle w:val="a7"/>
      <w:jc w:val="center"/>
      <w:rPr>
        <w:rFonts w:ascii="Times New Roman" w:hAnsi="Times New Roman" w:cs="Times New Roman"/>
        <w:sz w:val="28"/>
        <w:szCs w:val="28"/>
      </w:rPr>
    </w:pPr>
    <w:r w:rsidRPr="003F170F">
      <w:rPr>
        <w:rFonts w:ascii="Times New Roman" w:hAnsi="Times New Roman" w:cs="Times New Roman"/>
        <w:sz w:val="28"/>
        <w:szCs w:val="28"/>
      </w:rPr>
      <w:t>Губкин 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E84" w:rsidRDefault="00612E84" w:rsidP="003F170F">
      <w:pPr>
        <w:spacing w:after="0" w:line="240" w:lineRule="auto"/>
      </w:pPr>
      <w:r>
        <w:separator/>
      </w:r>
    </w:p>
  </w:footnote>
  <w:footnote w:type="continuationSeparator" w:id="1">
    <w:p w:rsidR="00612E84" w:rsidRDefault="00612E84" w:rsidP="003F1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70F" w:rsidRPr="003F170F" w:rsidRDefault="003F170F" w:rsidP="003F170F">
    <w:pPr>
      <w:pStyle w:val="a5"/>
      <w:jc w:val="center"/>
      <w:rPr>
        <w:rFonts w:ascii="Times New Roman" w:eastAsia="Calibri" w:hAnsi="Times New Roman" w:cs="Times New Roman"/>
        <w:sz w:val="28"/>
        <w:szCs w:val="28"/>
      </w:rPr>
    </w:pPr>
    <w:r w:rsidRPr="003F170F">
      <w:rPr>
        <w:rFonts w:ascii="Times New Roman" w:eastAsia="Calibri" w:hAnsi="Times New Roman" w:cs="Times New Roman"/>
        <w:sz w:val="28"/>
        <w:szCs w:val="28"/>
      </w:rPr>
      <w:t>МАДОУ  «Детский сад комбинированного вида №2 «Ромашка»</w:t>
    </w:r>
  </w:p>
  <w:p w:rsidR="003F170F" w:rsidRPr="003F170F" w:rsidRDefault="003F170F" w:rsidP="003F170F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3F170F">
      <w:rPr>
        <w:rFonts w:ascii="Times New Roman" w:eastAsia="Calibri" w:hAnsi="Times New Roman" w:cs="Times New Roman"/>
        <w:sz w:val="28"/>
        <w:szCs w:val="28"/>
      </w:rPr>
      <w:t>горо</w:t>
    </w:r>
    <w:r>
      <w:rPr>
        <w:rFonts w:ascii="Times New Roman" w:hAnsi="Times New Roman" w:cs="Times New Roman"/>
        <w:sz w:val="28"/>
        <w:szCs w:val="28"/>
      </w:rPr>
      <w:t>да Губкина Белгородской области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ED1"/>
    <w:rsid w:val="000365E0"/>
    <w:rsid w:val="00042FBF"/>
    <w:rsid w:val="00291B92"/>
    <w:rsid w:val="003F170F"/>
    <w:rsid w:val="003F4A45"/>
    <w:rsid w:val="00402ED1"/>
    <w:rsid w:val="005C6B0E"/>
    <w:rsid w:val="00612E84"/>
    <w:rsid w:val="0069347C"/>
    <w:rsid w:val="00703AC0"/>
    <w:rsid w:val="007F632D"/>
    <w:rsid w:val="00800081"/>
    <w:rsid w:val="0091269E"/>
    <w:rsid w:val="00965BC9"/>
    <w:rsid w:val="00A94C88"/>
    <w:rsid w:val="00B121BA"/>
    <w:rsid w:val="00BA7B0E"/>
    <w:rsid w:val="00BC7D16"/>
    <w:rsid w:val="00C37AB1"/>
    <w:rsid w:val="00EF1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02ED1"/>
  </w:style>
  <w:style w:type="paragraph" w:styleId="a3">
    <w:name w:val="Normal (Web)"/>
    <w:basedOn w:val="a"/>
    <w:uiPriority w:val="99"/>
    <w:semiHidden/>
    <w:unhideWhenUsed/>
    <w:rsid w:val="0040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02ED1"/>
    <w:rPr>
      <w:color w:val="0000FF"/>
      <w:u w:val="single"/>
    </w:rPr>
  </w:style>
  <w:style w:type="paragraph" w:styleId="a5">
    <w:name w:val="header"/>
    <w:basedOn w:val="a"/>
    <w:link w:val="a6"/>
    <w:unhideWhenUsed/>
    <w:rsid w:val="003F1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3F170F"/>
  </w:style>
  <w:style w:type="paragraph" w:styleId="a7">
    <w:name w:val="footer"/>
    <w:basedOn w:val="a"/>
    <w:link w:val="a8"/>
    <w:uiPriority w:val="99"/>
    <w:semiHidden/>
    <w:unhideWhenUsed/>
    <w:rsid w:val="003F1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F17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4780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52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14</cp:revision>
  <dcterms:created xsi:type="dcterms:W3CDTF">2014-05-07T06:15:00Z</dcterms:created>
  <dcterms:modified xsi:type="dcterms:W3CDTF">2014-12-16T17:05:00Z</dcterms:modified>
</cp:coreProperties>
</file>