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F2" w:rsidRPr="002541F2" w:rsidRDefault="002541F2" w:rsidP="002541F2">
      <w:pPr>
        <w:pStyle w:val="Default"/>
        <w:jc w:val="center"/>
      </w:pPr>
      <w:r w:rsidRPr="002541F2">
        <w:rPr>
          <w:b/>
          <w:bCs/>
        </w:rPr>
        <w:t>Пояснительная записка</w:t>
      </w:r>
    </w:p>
    <w:p w:rsidR="002541F2" w:rsidRPr="002541F2" w:rsidRDefault="002541F2" w:rsidP="002541F2">
      <w:pPr>
        <w:pStyle w:val="Default"/>
        <w:ind w:firstLine="708"/>
        <w:jc w:val="both"/>
      </w:pPr>
      <w:r w:rsidRPr="002541F2">
        <w:t xml:space="preserve"> Дети с </w:t>
      </w:r>
      <w:r w:rsidRPr="002541F2">
        <w:t>ЗПР</w:t>
      </w:r>
      <w:r w:rsidRPr="002541F2">
        <w:t xml:space="preserve"> имеют ряд особенностей в психофизическом развитии, общении. Эти особенности не позволяют эффективно развиваться, овладевать знаниями, приобретать жизненно-необходимые умения и навыки. При </w:t>
      </w:r>
      <w:r w:rsidRPr="002541F2">
        <w:t>ЗПР</w:t>
      </w:r>
      <w:r w:rsidRPr="002541F2">
        <w:t xml:space="preserve"> не только существенно </w:t>
      </w:r>
      <w:r w:rsidRPr="002541F2">
        <w:t>замедляется</w:t>
      </w:r>
      <w:r w:rsidRPr="002541F2">
        <w:t xml:space="preserve"> формирование речи и словесного мышления, но</w:t>
      </w:r>
      <w:r w:rsidRPr="002541F2">
        <w:t xml:space="preserve"> и </w:t>
      </w:r>
      <w:r w:rsidRPr="002541F2">
        <w:t xml:space="preserve">страдает развитие познавательной деятельности в целом. </w:t>
      </w:r>
    </w:p>
    <w:p w:rsidR="002541F2" w:rsidRPr="002541F2" w:rsidRDefault="002541F2" w:rsidP="002541F2">
      <w:pPr>
        <w:pStyle w:val="Default"/>
        <w:ind w:firstLine="708"/>
        <w:jc w:val="both"/>
      </w:pPr>
      <w:r w:rsidRPr="002541F2">
        <w:t>Предложенные в программе упражнения рассчитаны на один год работы с младшими школьниками</w:t>
      </w:r>
      <w:r w:rsidRPr="002541F2">
        <w:t>.</w:t>
      </w:r>
      <w:r w:rsidRPr="002541F2">
        <w:t xml:space="preserve"> По аналогии с этими упражнениями учителя, воспитатели и психологи могут составлять задания, используя иной дидактический материал, меняя способы предъявления заданий. Однако последовательность выполнения упражнений и логика их построения должны при этом оставаться неизменными. </w:t>
      </w:r>
    </w:p>
    <w:p w:rsidR="002541F2" w:rsidRDefault="002541F2" w:rsidP="002541F2">
      <w:pPr>
        <w:pStyle w:val="Default"/>
        <w:ind w:firstLine="708"/>
        <w:jc w:val="both"/>
      </w:pPr>
      <w:r w:rsidRPr="002541F2">
        <w:t xml:space="preserve">Данные упражнения способствуют развитию познавательных психических процессов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 детьми. </w:t>
      </w:r>
    </w:p>
    <w:p w:rsidR="00C42F4C" w:rsidRDefault="00C42F4C" w:rsidP="002541F2">
      <w:pPr>
        <w:pStyle w:val="Default"/>
        <w:ind w:firstLine="708"/>
        <w:jc w:val="both"/>
      </w:pPr>
    </w:p>
    <w:p w:rsidR="002541F2" w:rsidRDefault="002541F2" w:rsidP="002541F2">
      <w:pPr>
        <w:pStyle w:val="Default"/>
        <w:ind w:firstLine="708"/>
        <w:jc w:val="both"/>
      </w:pPr>
      <w:r>
        <w:t xml:space="preserve">Целью данной программы является развитие познавательной сферы детей </w:t>
      </w:r>
      <w:proofErr w:type="gramStart"/>
      <w:r>
        <w:t>с</w:t>
      </w:r>
      <w:proofErr w:type="gramEnd"/>
      <w:r>
        <w:t xml:space="preserve">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ЗПР, таких психических процессов как память, мышление, внимание, восприятие. </w:t>
      </w:r>
    </w:p>
    <w:p w:rsidR="00C42F4C" w:rsidRDefault="00C42F4C" w:rsidP="002541F2">
      <w:pPr>
        <w:pStyle w:val="Default"/>
        <w:ind w:firstLine="708"/>
        <w:jc w:val="both"/>
      </w:pPr>
    </w:p>
    <w:p w:rsidR="002541F2" w:rsidRDefault="002541F2" w:rsidP="002541F2">
      <w:pPr>
        <w:pStyle w:val="Default"/>
        <w:ind w:firstLine="708"/>
        <w:jc w:val="both"/>
      </w:pPr>
      <w:r>
        <w:t xml:space="preserve">Задачи: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1. повышение уровня развития памяти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2. повышение уровня развития внимания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3. повышение уровня развития мышления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4. повышение уровня развития восприятия </w:t>
      </w:r>
    </w:p>
    <w:p w:rsidR="00C42F4C" w:rsidRDefault="00C42F4C" w:rsidP="002541F2">
      <w:pPr>
        <w:pStyle w:val="Default"/>
        <w:ind w:firstLine="708"/>
        <w:jc w:val="both"/>
      </w:pPr>
    </w:p>
    <w:p w:rsidR="002541F2" w:rsidRDefault="002541F2" w:rsidP="002541F2">
      <w:pPr>
        <w:pStyle w:val="Default"/>
        <w:ind w:firstLine="708"/>
        <w:jc w:val="both"/>
      </w:pPr>
      <w:r>
        <w:t xml:space="preserve">Используемые методы и техники: беседа, наблюдение, тестирование, индивидуальные коррекционные занятия, индивидуальные консультации.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Целевая аудитория: программа предназначена для младших школьников.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Форма работы: индивидуальная, занятия будут проходить в кабинете педагога-психолога. </w:t>
      </w:r>
    </w:p>
    <w:p w:rsidR="00C42F4C" w:rsidRDefault="00C42F4C" w:rsidP="002541F2">
      <w:pPr>
        <w:pStyle w:val="Default"/>
        <w:ind w:firstLine="708"/>
        <w:jc w:val="both"/>
      </w:pPr>
    </w:p>
    <w:p w:rsidR="002541F2" w:rsidRDefault="002541F2" w:rsidP="002541F2">
      <w:pPr>
        <w:pStyle w:val="Default"/>
        <w:ind w:firstLine="708"/>
        <w:jc w:val="both"/>
      </w:pPr>
      <w:r>
        <w:t xml:space="preserve">Этапы реализации: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1. Психодиагностический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2. </w:t>
      </w:r>
      <w:proofErr w:type="spellStart"/>
      <w:r>
        <w:t>Психокоррекционный</w:t>
      </w:r>
      <w:proofErr w:type="spellEnd"/>
      <w:r>
        <w:t xml:space="preserve">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3. Консультационный </w:t>
      </w:r>
    </w:p>
    <w:p w:rsidR="002541F2" w:rsidRDefault="002541F2" w:rsidP="002541F2">
      <w:pPr>
        <w:pStyle w:val="Default"/>
        <w:ind w:firstLine="708"/>
        <w:jc w:val="both"/>
      </w:pPr>
      <w:r>
        <w:t xml:space="preserve">4. Аналитический. </w:t>
      </w:r>
    </w:p>
    <w:p w:rsidR="002541F2" w:rsidRDefault="002541F2" w:rsidP="002541F2">
      <w:pPr>
        <w:pStyle w:val="Default"/>
        <w:ind w:firstLine="708"/>
        <w:jc w:val="both"/>
      </w:pPr>
    </w:p>
    <w:p w:rsidR="002541F2" w:rsidRPr="002541F2" w:rsidRDefault="002541F2" w:rsidP="002541F2">
      <w:pPr>
        <w:pStyle w:val="Default"/>
        <w:ind w:firstLine="708"/>
        <w:jc w:val="both"/>
      </w:pPr>
      <w:r>
        <w:t xml:space="preserve">Результатами работы по данной программе ожидается повышение уровня развития познавательных психических процессов у детей с </w:t>
      </w:r>
      <w:proofErr w:type="gramStart"/>
      <w:r>
        <w:t>ЗПР</w:t>
      </w:r>
      <w:proofErr w:type="gramEnd"/>
      <w:r>
        <w:t xml:space="preserve"> таких как память, внимание, мышление, восприятие.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</w:t>
      </w:r>
    </w:p>
    <w:p w:rsidR="00C42F4C" w:rsidRDefault="00C42F4C" w:rsidP="002541F2">
      <w:pPr>
        <w:pStyle w:val="Default"/>
        <w:ind w:firstLine="708"/>
        <w:jc w:val="both"/>
      </w:pPr>
    </w:p>
    <w:p w:rsidR="00C42F4C" w:rsidRDefault="00C42F4C" w:rsidP="002541F2">
      <w:pPr>
        <w:pStyle w:val="Default"/>
        <w:ind w:firstLine="708"/>
        <w:jc w:val="both"/>
      </w:pPr>
    </w:p>
    <w:p w:rsidR="00C42F4C" w:rsidRDefault="00C42F4C" w:rsidP="002541F2">
      <w:pPr>
        <w:pStyle w:val="Default"/>
        <w:ind w:firstLine="708"/>
        <w:jc w:val="both"/>
      </w:pPr>
    </w:p>
    <w:p w:rsidR="00C42F4C" w:rsidRDefault="00C42F4C" w:rsidP="002541F2">
      <w:pPr>
        <w:pStyle w:val="Default"/>
        <w:ind w:firstLine="708"/>
        <w:jc w:val="both"/>
      </w:pPr>
    </w:p>
    <w:p w:rsidR="00C42F4C" w:rsidRDefault="00C42F4C" w:rsidP="002541F2">
      <w:pPr>
        <w:pStyle w:val="Default"/>
        <w:ind w:firstLine="708"/>
        <w:jc w:val="both"/>
      </w:pPr>
    </w:p>
    <w:p w:rsidR="002541F2" w:rsidRPr="002541F2" w:rsidRDefault="002541F2" w:rsidP="002541F2">
      <w:pPr>
        <w:pStyle w:val="Default"/>
        <w:ind w:firstLine="708"/>
        <w:jc w:val="both"/>
      </w:pPr>
      <w:r w:rsidRPr="002541F2">
        <w:lastRenderedPageBreak/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216"/>
        <w:gridCol w:w="608"/>
        <w:gridCol w:w="1824"/>
        <w:gridCol w:w="608"/>
        <w:gridCol w:w="1216"/>
        <w:gridCol w:w="1824"/>
      </w:tblGrid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rPr>
                <w:b/>
                <w:bCs/>
              </w:rPr>
              <w:t xml:space="preserve">Учебно - тематический план </w:t>
            </w:r>
            <w:r w:rsidRPr="002541F2">
              <w:t xml:space="preserve">№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тема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Всего часов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теоретических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практических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1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Диагностика познавательной сферы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2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2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2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Развитие мышления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9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9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3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Развитие внимания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8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8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4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Развитие восприятия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8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8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5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Развитие </w:t>
            </w:r>
          </w:p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памяти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9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9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6.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Повторное тестирование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2 </w:t>
            </w:r>
          </w:p>
        </w:tc>
        <w:tc>
          <w:tcPr>
            <w:tcW w:w="1824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- </w:t>
            </w:r>
          </w:p>
        </w:tc>
        <w:tc>
          <w:tcPr>
            <w:tcW w:w="1824" w:type="dxa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2 </w:t>
            </w:r>
          </w:p>
        </w:tc>
      </w:tr>
      <w:tr w:rsidR="002541F2" w:rsidRPr="002541F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040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Итого </w:t>
            </w:r>
          </w:p>
        </w:tc>
        <w:tc>
          <w:tcPr>
            <w:tcW w:w="3040" w:type="dxa"/>
            <w:gridSpan w:val="3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38 </w:t>
            </w:r>
          </w:p>
        </w:tc>
        <w:tc>
          <w:tcPr>
            <w:tcW w:w="3040" w:type="dxa"/>
            <w:gridSpan w:val="2"/>
          </w:tcPr>
          <w:p w:rsidR="002541F2" w:rsidRPr="002541F2" w:rsidRDefault="002541F2" w:rsidP="002541F2">
            <w:pPr>
              <w:pStyle w:val="Default"/>
              <w:jc w:val="both"/>
            </w:pPr>
            <w:r w:rsidRPr="002541F2">
              <w:t xml:space="preserve">38 </w:t>
            </w:r>
          </w:p>
        </w:tc>
      </w:tr>
    </w:tbl>
    <w:p w:rsid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C42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2541F2" w:rsidRPr="002541F2" w:rsidRDefault="002541F2" w:rsidP="00C42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1. Психодиагностический блок.</w:t>
      </w:r>
    </w:p>
    <w:p w:rsidR="002541F2" w:rsidRPr="002541F2" w:rsidRDefault="002541F2" w:rsidP="00C42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Цель: выявление уровня развития познавательных процессов.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Используемые методики: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1. «10 слов» (исследование памяти)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2. «Запомни картинки» (исследование памяти)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 3. «Разрезные картинки» (исследование восприятия)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4. «Последовательность событий» (исследование восприятия)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5. «4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» (исследование мышления)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6. «Классификация» (исследование мышления)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7.«Простые аналогии» (исследование мышления)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8. «Таблицы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» (исследование внимания) </w:t>
      </w:r>
    </w:p>
    <w:p w:rsidR="00C42F4C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9. «Пиктограмма» (исследование воображения). 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10.«Лабиринты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Вегнера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 (исследование мышления)</w:t>
      </w:r>
    </w:p>
    <w:p w:rsidR="002541F2" w:rsidRPr="002541F2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описа</w:t>
      </w:r>
      <w:r w:rsidR="002541F2" w:rsidRPr="002541F2">
        <w:rPr>
          <w:rFonts w:ascii="Times New Roman" w:hAnsi="Times New Roman" w:cs="Times New Roman"/>
          <w:sz w:val="24"/>
          <w:szCs w:val="24"/>
        </w:rPr>
        <w:t>ть каждую из вышеперечисленных методик.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1. Методика «10 слов».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Методика направлена на исследование запоминания. Испытуемого просят запомнить перечень слов и воспроизвести его. Процедура повторяется 10 раз. Далее через 30 минут испытуемого снова просят воспроизвести запомнившиеся ему слова.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Перечень слов: гора, хлеб, лес, кот, вода, окно, стол, стул, брат, дом.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2. Методика «Запомни картинки».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Методика направлена на исследование запоминания.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Испытуемова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просят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запомнить картинки и кто на них нарисован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3. Методика «Разрезные картинки».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Методика направлена на исследование восприятия. Испытуемому предъявляют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картинку, разрезанную на несколько частей и просят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собрать. Параллельно можно предъявлять такую же целую картинку.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4.Методика «Последовательность событий».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Методика направлена на исследование восприятия и мышления. Испытуемому предъявляют ряд картинок и просят разложить их по порядку в соответствии с сюжетом.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5. Методика «4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Методика направлена на исследование мышления. Испытуемому предъявляют картинку, на которой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4 предмета. Необходимо назвать лишний предмет и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почему он является лишним.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6.Методика «Классификация».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Методика направлена на исследование мышления. Перед испытуемым раскладывают картинки и просят разложить их по группам. Свои действия испытуемый должен озвучить, каждую группу необходимо назвать и объяснить, почему в неё вошли именно эти предметы.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7. Методика «Простые аналогии».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Методика направлена на выявление способности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логические связи и отношения между понятиями, а также умения устойчиво сохранять заданный способ рассуждений. Испытуемым предъявляется перечень задач, где необходимо по заданной аналогии соотнести слова.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8. Методика «таблицы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Испытуемому предъявляются 5 таблиц, на каждой из которых в хаотичном порядке расположены числа от 1 до 25. Необходимо как можно быстрее, в порядке возрастания, найти и указать числа. Фиксируется время работы с каждой таблицей.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9. Методика «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Пикторамма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Испытуемому предъявляется перечень слов. Каждое слово испытуемый должен зарисовать определённым образом. Спустя час после того, как все слова будут изображены, он должен по зарисовкам воспроизвести каждое слово.</w:t>
      </w:r>
    </w:p>
    <w:p w:rsidR="002541F2" w:rsidRPr="002541F2" w:rsidRDefault="002541F2" w:rsidP="00C42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блок.</w:t>
      </w:r>
    </w:p>
    <w:p w:rsidR="002541F2" w:rsidRPr="002541F2" w:rsidRDefault="002541F2" w:rsidP="00C42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Цель: коррекция познавательных психических процессов.</w:t>
      </w:r>
    </w:p>
    <w:p w:rsidR="002541F2" w:rsidRPr="002541F2" w:rsidRDefault="002541F2" w:rsidP="00C42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Задачи: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1. развитие процессов мышления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2. коррекция памяти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3. коррекция внимания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4. коррекция восприятия.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Перечень упражнений.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1) «Восстанови пропущенное слово».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Ребенку зачитываются 5 — 7 слов, не связанных между собой по смыслу: корова, стол, стена, письмо, цветок, сумка, голова.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Затем ряд читается заново с пропуском одного из слов. Ребенок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 корова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еленок; близким по звучанию, например стол —стон); ребенок должен найти ошибку.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2) «Запомни фигуры».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Приготовьте набор карточек с различными изображениями.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Объясните, что для того, чтобы хорошо запомнить материал, можно использовать такой прием, как классификация, т.е. объединение в группы похожих чем-то предметов.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Попросите ребенка внимательно посмотреть на образец и запомнить его. Затем предложите ему нарисовать по памяти эти фигурки в том же порядке.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Предполагаемое время показа для первой последовательности — 2 с, для второй — 3 — 4 с, для пятой — 6-7 с.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Например, чтобы запомнить ряд геометрических фигур, их надо разделить на группы. На бланке могут быть изображены треугольники, круги, квадраты, перечеркнутые по-разному. Таким образом, эти фигуры можно разделить на группы в зависимости от их формы и/или типа перечеркивания. Теперь их легко запомнить и воспроизвести.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3) «Вспомни пару».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Приготовьте бланки с фигурами для запоминания и воспроизведения.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Объясните ребенку, как ему предстоит вспомнить фигуры. Он смотрит на 1-й бланк и старается запомнить предложенные пары изображений (фигуру и знак). Затем бланк </w:t>
      </w:r>
      <w:r w:rsidRPr="002541F2">
        <w:rPr>
          <w:rFonts w:ascii="Times New Roman" w:hAnsi="Times New Roman" w:cs="Times New Roman"/>
          <w:sz w:val="24"/>
          <w:szCs w:val="24"/>
        </w:rPr>
        <w:lastRenderedPageBreak/>
        <w:t>убирается и ему предлагается 2-й бланк — для воспроизведения, на котором он должен нарисовать в пустых клетках напротив каждой фигуры соответствующую ей пару.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4) «Запомни нужные слова».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Из предложенных фраз (рассказов) ребенок запоминает только те слова, которые обозначают: погодные условия, транспорт, растения и т. п.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5) «Пиктограмма».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читается текст. Для того чтобы его запомнить, он должен каждый смысловой фрагмент как-то изобразить (зарисовать). Затем ребенка просят по его зарисовкам воспроизвести рассказ.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6) «Закончи словосочетания».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Предложите ребенку подобрать подходящие по смыслу слова, чтобы закончить словосочетания: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хитрая, рыжая...; настольная...; репчатый...; спелое сладкое...; душистое туалетное...; куриное...; зеленый...; желторотый...; колючий... и т.п.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7) «Сравнение понятий».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Предложите ребенку подобрать подходящие определения с противоположным значением.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Морковь сладкая, а редька...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Молоко жидкое, а сметана...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Трава низкая, а дерево...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Зима холодная, а лето...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Сажа черная, а мел...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Сахар сладкий, а перец...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8). «Новые словечки».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Ребенку предлагается описать незнакомый (знакомый) предмет (мяч, яблоко, кошку, паровоз, лимон, снег и т.д.) по следующей схеме: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Какого он цвета (каких цветов еще бывает)?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 что он похож? От чего сильно отличается?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Из какого материала он сделан (из какого еще может быть)?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Какого размера, формы? Каков он на ощупь? Чем пахнет?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Каков на вкус?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Где встречается?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Для чего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человеку? Что с ним можно делать?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К какой группе предметов относится (мебель, посуда, животные, фрукты и т.д.)?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Сначала обыгрывание новых слов может осуществляться в виде диалога, где психолог задает вопрос, а ребенок отвечает. Затем можно поменяться ролями. «Ребенок при этом следит за правильностью ответов.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9) «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Психолог описывает предмет, а ребенок угадывает задуманное слово. Затем они меняются ролями.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10) «Загадки-описания».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Под соснами, под елками лежит мешок с иголками. (Еж.)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То,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, то серая, а по названию — белая. (Белка.)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Новая посудина, а вся в дырках. (Дуршлаг.)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Был шар бел. Ветер подул, и шар улетел. (Одуванчик.)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Сер, да не волк, длинноух, да не заяц, с копытами, да не лошадь. (Осел.)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11) «Угадай животное».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Спросите ребенка: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«Для каких животных характерны эти качества: хитрый, как...; трусливый, как...; колючий, как...; верный, как...; зоркий,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как...; мудрый, как...; сильный, как...; голодный, как...?» То же — с любыми другими явлениями природы и т. п.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12) «Закончи предложение».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предлагается вместо точек вставить нужные слова.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Животное, которое мяукает, называется...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Птица, которая каркает, называется...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Дерево, на котором растут яблоки, называется...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Дерево, которое украшают к Новому году, называется...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Затем можно попросить ребенка самостоятельно составить подобные определения хорошо известных ему феноменов.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13) «Составляем определения».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Задание можно выполнять устно или (для школьников) в письменном виде: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а) блюдце — это..., масленка — ..., груша — ..., берлога — ..., врач — ..., рано — ..., сумерки — ..., шептать — ..., плакать — ..., озеро — ..., зябко — ..., аккуратно — ...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б) лечит людей..., овощи растут..., самолет ведет..., выше всех летает..., быстрее всех бегает..., выходит на охоту ночью...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14) «Назови причину».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Объясните ребенку, что у всего, что происходит, у любого явления, есть причина, т.е. есть ответ на вопрос: «Почему так бывает?». Приведите пример: лед — он появляется, когда очень холодно и замерзает вода. Попросите ребенка назвать причину таких явлений, как наводнение, двойка, мама взяла зонт, листва облетает и т.д.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Важным оказывается показать ребенку разнообразие последствий, вытекающих из одного и того же события реальной жизни. И наоборот — однозначное следствие из разных причин.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15) «Составление рассказа по серии картинок».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Перед ребенком выкладывается серия картинок (по сказке или житейской истории), аналогичных сюжетам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Н.Радлова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или Х.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Бидструпа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, представленных в «Альбоме». Вначале они предъявляются в правильной смысловой последовательности; ребенок должен составить рассказ. При необходимости можно задать наводящие вопросы.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Следующим важным этапом является намеренное «нарушение порядка» при раскладывании серии картинок. Цель — наглядная демонстрация того, что изменение порядка картинок (событий) полностью меняет (вплоть до полной нелепицы) сюжет.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Наконец, ребенок должен самостоятельно из перемешанных карточек выстроить событийный ряд и составить рассказ.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16) «Составление рассказа по сюжетной картине».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Работа над пониманием смысла картины также начинается с воспроизведения сюжета с опорой на вопросы. Затем ребенок самостоятельно составляет рассказ.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17) «Прослушай, прочти и перескажи».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Прослушивание (прочтение) коротких рассказов (басен) с последующим пересказом и беседой о смысле произведения, его морали.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18) «Пословицы и поговорки».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Работа над пониманием пословиц и поговорок, прямо отражающих наличие причинно-следственных связей. Например: «Лес рубят, щепки летят», «Что посеешь, то и пожнешь», «Готовь летом сани,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а зимой — телегу».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19) «Подбери следующее».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Попросите ребенка подобрать слово, которое должно обозначать явление, идущее вслед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названным: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первый — ..., завтрак — ..., июль — ..., лето — ..., январь — ..., зима — .... седьмой — ..., 1998 — ... и т.п.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20) «Расставь события по порядку».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Я ложусь спать; я обедаю; я смотрю телевизор; я чищу зубы; я играю в футбол и т.д. Листья опадают; распускаются цветы; идет снег; созревает клубника; улетают перелетные птицы и т.д.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Через год; позавчера; сегодня; завтра; месяц назад и т.д.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21) «Время и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антивремя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Каждому из участников предлагается описать какое-либо событие: экскурсию, вчерашнее происшествие, кинофильм и т.п. Сначала — правильно, а затем — задом наперед, от конца к началу.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Крайне важно включать в коррекционные занятия эстафеты, которые проводятся по обычным, традиционным правилам. Содержанием каждого этапа эстафеты должны быть упражнения из тех, что описаны выше, прежде всего в 1-м и 2-м разделах настоящего пособия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22) «Прочти спрятанное предложение».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 образце, помещенном ниже, представлено задание, в котором слова, составляющие искомое предложение, спрятаны среди других букв.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Лгорнккерогсолнцедщутосветитядугбэяркошуцрорастаялжщкитснегуорвндженачинаютщлухгораспускатьсядлщванипочкиьлмнюяхфпоютьснгвкжыптицыььщсврн.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Понятно, что задача будет усложняться по мере увеличения текста.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23) «Закончи предложение».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предлагается: «Продолжи предложение, выбрав наиболее подходящее слово».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 дерева всегда есть... (листья, цветы, плоды, корень).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 сапога всегда есть... (шнурки, подошва, молния, пряжка).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 платья всегда есть... (подол, карманы, рукава, пуговицы).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 картины всегда есть... (художник, рама, подпись).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24) «Найди сходство и различия».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для анализа предлагаются пары слов. Он должен отметить общее и разное в соответствующих объектах.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Например, соловей — воробей, лето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—з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има, стул—диван, береза —ель, самолет—автомобиль, заяц — кролик, очки — бинокль, девочка — мальчик и т.д.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25) «От частного к общему».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Объясните ребенку, что есть слова, которые обозначают множество похожих предметов, явлений. Эти слова являются общими понятиями. Например, словом фрукты можно назвать яблоки, апельсины, груши и т.п.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Но есть слова, указывающие на меньшее число похожих объектов, и они являются частными, конкретными понятиями. Любое из этих слов, например яблоки, обозначает только яблоки, хотя это могут быть большие, маленькие, зеленые, красные, сладкие, кислые яблоки. А теперь попросите ребенка подобрать общее понятие к частным.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Ниже даны два ряда слов. К словам из первого ряда ребенок подбирает подходящее понятие из второго ряда: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а) огурец, осень, пчела, север, дождь, павлин, озеро;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б) овощ, время года, насекомое, сторона горизонта, осадки, ягода, водоем, птица.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26) «Чего больше?»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Ребенок должен ответить на вопрос: «Чего больше: берез или деревьев, земляники или ягод, мух или насекомых, цветов или ландышей, китов или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млекопитающих, слов или существительных, квадратов или прямоугольников, пирожных или сладостей?» — и обосновать свой ответ.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27) «От общего к частному».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Задание, обратное предыдущим. Ребенок должен выстроить «дерево», стволом которого является общее понятие, например природа, а ветвями — более частные, например живая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еживая. Затем от слова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— соответственно ветви: растения — животные—люди и т.д. Следующее разветвление идет, например, от слова животные: домашние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икие или: птицы—змеи—рыбы —насекомые и т.д.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28) «Подбери общее понятие».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Предложите ребенку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одним словом следующие понятия и дополнить ряд: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яблоко, груша — ...; стул, шкаф — ...; огурец, капуста — ...; ботинок, сапог — ...; кукла, мячик — ...; чашка, тарелка — ...; кошка, слон — ...; нога, рука — ...; цветок, дерево — ...; окунь, щука — ...; роза, одуванчик — ...; март, сентябрь — ...; дуб, береза — ...; фонарь, лампа — ...: дождь, снег — ...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То же упражнение необходимо выполнить с наречиями, прилагательными, глаголами.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29) «Разложи по группам».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предлагается некоторое количество изображений, которые он должен разложить на обобщенные группы, например: грибы и ягоды, обувь и одежда, животные и цветы. Он должен дать название каждой получившейся группе и перечислить (назвать) все ее составляющие.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30) «Классификация по обобщающему слову».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lastRenderedPageBreak/>
        <w:t>По заданному обобщающему понятию (например, посуда, овощи, мебель, предметы из железа, круглые, колючие, летают, сладкие и т.д.) ребенок должен выбрать из набора картинок те, которые будут ему соответствовать.</w:t>
      </w:r>
      <w:proofErr w:type="gramEnd"/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31) «Лишнее слово».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предлагается выделить слово или признак, который в ряду других является лишним, а для всех остальных подобрать обобщающее понятие. Ребенок должен ответить на вопросы: «Какое слово лишнее? Почему?».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А. Тарелка, чашка, стол, чайник.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Темно, пасмурно, светло, зябко.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Береза, осина, сосна, дуб.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Быстро, бегом, вприпрыжку, ползком.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Диван, стол, кресло, дерево.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Много, чисто, мало, наполовину.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Ручка, мел, пенал, кукла.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Вчера, сегодня, утром, послезавтра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Землетрясение, тайфун, гора, смерч.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Запятая, точка, тире, союз.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Аккуратно, неряшливо, грустно, старательно.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Б. Зимний, летний, осенний, июньский, весенний.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Лежать, стоять, плакать, сидеть.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Старый, высокий, молодой, пожилой, юный.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Красный, синий, красивый, желтый, серый.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Молчать, шептать, смеяться, орать.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Сладкий, соленый, горький, кислый, жареный.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32) «Ранжирование».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Объясните ребенку, что такое ранжирование, и попросите его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по определенному (в каждом случае своему) принципу следующие понятия: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горох — абрикос — арбуз — апельсин — вишня; пчела — воробей — бабочка — страус — сорока; зуб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ука —шея —палец —нога; снежинка —сосулька —айсберг—льдина— сугроб; улица —квартира —город —страна—Земля; младенец-юноша — мужчина — старик — мальчик; молчать — говорить — кричать — шептать.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33) «Распутай узел».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Ребенку мысленно нужно «развязать» узлы (рис. 25) и рассказать, как он это делает.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34) «Садовник».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Надо пройти так, как шел садовник (см. рис. 26). Он обошел по порядку все яблони (на рисунке — точки) и вернулся к исходной точке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ни разу не возвращаясь к одной и той же яблоне и пустым клеткам, не ходя по диагонали, не заходя на закрашенные клетки.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35) «Методы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».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Прекрасной тренировкой в умении устанавливать закономерности являются задания типа широко известных матриц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и тестов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(рис. 28): «Какой картинкой из нижнего ряда нужно заполнить пустующее место?»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3. Консультативный блок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4. Аналитический блок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Осуществление анализа полученных результатов, формулирование выводов.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F4C" w:rsidRPr="002541F2" w:rsidRDefault="00C42F4C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2541F2" w:rsidRDefault="002541F2" w:rsidP="00C42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Рассказы.</w:t>
      </w:r>
    </w:p>
    <w:p w:rsidR="002541F2" w:rsidRPr="002541F2" w:rsidRDefault="002541F2" w:rsidP="00C42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Плохой сторож.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 одной хозяйки мыши поели в погребе сало. Тогда она заперла в погребе кошку. А кошка поела и сало, и мясо, и молоко.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1. О чём говорится в рассказе?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2. Почему рассказ называется «Плохой сторож»?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Галка и голуби.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Галка услыхала о том, что голубей хорошо кормят, выбелилась в белый цвет и полетела в голубятню. Голуби её приняли как свою, накормили, но галка не удержалась и закаркала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по-галочьи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>.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Муравей и голубка.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Муравей хотел напиться и спустился вниз к ручью. Волна захлестнула его и он начал тонуть. Пролетавшая мимо голубка заметила это и бросила ему в ручей ветку. Муравей взобрался на ветку и спасся.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На следующий день муравей увидел, что охотник хочет поймать голубку в сеть. Он подполз к нему и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укусил его в ногу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. Охотник вскрикнул от боли и уронил сеть. Голубка вспорхнула и улетела.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Лисица.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Попалась лисица в капкан, оторвала хвост и ушла. И стала она придумывать, как бы ей свой стыд прикрыть.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Созвала она лисиц стала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их уговаривать, чтобы отрубили хвосты.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-Хвост,- говорит,- совсем некстати, только напрасно лишнюю тяжесть за собой таскаем.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Одна лисица говорит: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-Ох, не говорила бы ты так,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не была куцая!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Куцая лисица смолчала и ушла.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Волк и коза.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Волк видит - коза пасётся на каменной горе, и нельзя ему к ней подобраться, он ей и говорит: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-Пошла бы ты вниз, тут и место поровнее, и трава тебе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кора много слаще.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А коза и говорит: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-Не за тем ты, волк, меня вниз зовёшь,- ты не о моём, а о своём корме хлопочешь.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Волк и лисица.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Волк убегал от собак и хотел спрятаться в канаву. А в канаве сидела лисица, она оскалила зубы и сказала: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-Не пущу тебя – это моё место. Волк не стал спорить, а только сказал: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-Если бы собаки небыли так близко, я бы тебе показал, чьё то место, а теперь, видно,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Уж и Ёж.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Пришел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раз ёж к ужу и сказал: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-Пусти меня, уж, в своё гнездо на время.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Уж пустил. Только как залез ёж в гнездо, не стало житья ужатам от ежа. Уж сказал ежу: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-Я пустил тебя только на время, а теперь уходи, ужата мои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колятся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о твои иглы, и им больно.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Еж сказал: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-Тот уходи, кому больно, а мне и тут хорошо.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Строители.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Задумали звери построить мост. Каждый из них подал своё предложение. Заяц сказал: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 Мост нужно строить из прутьев. Во-первых, его легче строить, а во- вторых, дешевле обойдётся.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-Нет,- возразил медведь,- если уж строить, то обязательно из столетних дубов, чтобы мост был крепкий и долголетний.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-Разрешите, - вмешался осёл в разговор.- Какой мост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сроить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, это мы потом решим. Сначала нужно решить самый принципиальный вопрос: как его строить, вдоль или поперёк реки?</w:t>
      </w:r>
    </w:p>
    <w:p w:rsidR="00B12A48" w:rsidRDefault="00B12A48" w:rsidP="00254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1F2" w:rsidRPr="00B12A48" w:rsidRDefault="002541F2" w:rsidP="00B12A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48">
        <w:rPr>
          <w:rFonts w:ascii="Times New Roman" w:hAnsi="Times New Roman" w:cs="Times New Roman"/>
          <w:b/>
          <w:sz w:val="24"/>
          <w:szCs w:val="24"/>
        </w:rPr>
        <w:t>Изучение и коррекция логической памяти.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Необходимо соотнести словосочетания и построить предложение.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Барабан восход солнца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Села на цветок пчела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Грязь лучший отдых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Трусость пожар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Произошёл на фабрике висел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на стене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В горах древний город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 комнате отвратительное качество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Сон очень жарко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Москва мальчик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Металлы железо и золото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Наша страна причина болезни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Принёс книгу передовое государство.</w:t>
      </w:r>
    </w:p>
    <w:p w:rsidR="002541F2" w:rsidRPr="00B12A48" w:rsidRDefault="002541F2" w:rsidP="00B12A4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48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Барабан висел на стене.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Пчела села на цветок.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Грязь - причина болезней.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Трусость - отвратительное качество.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Восход солнца в горах.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На фабрике произошёл пожар.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 комнате очень жарко.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Лучший отдых – сон.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Москва – древний город.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Железо и золото – металлы.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Пословицы.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Куй железо, пока горячо.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Цыплят по осени считают.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Нечего на зеркало пенять, коли 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 xml:space="preserve"> крива.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Не красна изба углами, а красна пирогами.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1F2">
        <w:rPr>
          <w:rFonts w:ascii="Times New Roman" w:hAnsi="Times New Roman" w:cs="Times New Roman"/>
          <w:sz w:val="24"/>
          <w:szCs w:val="24"/>
        </w:rPr>
        <w:t>Лучше меньше, да лучше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Взялся за гуж, не говори, что не дюж.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Тише едешь, дальше будешь.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Не в свои сани не садись.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Не всё то золото, что блестит.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lastRenderedPageBreak/>
        <w:t>Семь раз отмерь, один раз отрежь.</w:t>
      </w:r>
    </w:p>
    <w:p w:rsidR="002541F2" w:rsidRPr="002541F2" w:rsidRDefault="002541F2" w:rsidP="00B12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Метафоры.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Золотая голова.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Железный характер.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Ядовитый человек.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Каменное сердце.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Зубастый парень.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Глухая ночь.</w:t>
      </w:r>
    </w:p>
    <w:p w:rsidR="002541F2" w:rsidRPr="002541F2" w:rsidRDefault="002541F2" w:rsidP="00B12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12A48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1. Власова Т.А., Певзнер М.С. О детях с отклонениями в развитии/ Власова Т.А., Певзнер М.С. – М.: Просвещение, 1973.</w:t>
      </w:r>
    </w:p>
    <w:p w:rsidR="00B12A48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 xml:space="preserve"> 2. Коррекционная педагогика/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2541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41F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1F2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2541F2">
        <w:rPr>
          <w:rFonts w:ascii="Times New Roman" w:hAnsi="Times New Roman" w:cs="Times New Roman"/>
          <w:sz w:val="24"/>
          <w:szCs w:val="24"/>
        </w:rPr>
        <w:t xml:space="preserve"> Б.П. – М.: Просвещение, 1979.</w:t>
      </w:r>
    </w:p>
    <w:p w:rsidR="00B12A48" w:rsidRDefault="00426010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541F2" w:rsidRPr="002541F2">
        <w:rPr>
          <w:rFonts w:ascii="Times New Roman" w:hAnsi="Times New Roman" w:cs="Times New Roman"/>
          <w:sz w:val="24"/>
          <w:szCs w:val="24"/>
        </w:rPr>
        <w:t xml:space="preserve">. Кащенко В.Г. Педагогическая коррекция/ Кащенко В.Г. – М.: ВЛАДОС., 1994. </w:t>
      </w:r>
    </w:p>
    <w:p w:rsidR="00B12A48" w:rsidRDefault="00426010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41F2" w:rsidRPr="002541F2">
        <w:rPr>
          <w:rFonts w:ascii="Times New Roman" w:hAnsi="Times New Roman" w:cs="Times New Roman"/>
          <w:sz w:val="24"/>
          <w:szCs w:val="24"/>
        </w:rPr>
        <w:t xml:space="preserve">. Козлов Н.И. лучшие психологические игры и упражнения/ Козлов Н.И – Екатеринбург, 1998. </w:t>
      </w:r>
    </w:p>
    <w:p w:rsidR="00B12A48" w:rsidRDefault="00426010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41F2" w:rsidRPr="00254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41F2" w:rsidRPr="002541F2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="002541F2" w:rsidRPr="002541F2">
        <w:rPr>
          <w:rFonts w:ascii="Times New Roman" w:hAnsi="Times New Roman" w:cs="Times New Roman"/>
          <w:sz w:val="24"/>
          <w:szCs w:val="24"/>
        </w:rPr>
        <w:t xml:space="preserve"> Э.И, Самсонова Е.Г, Иванова Е.А. Я не хочу молчать/ </w:t>
      </w:r>
      <w:proofErr w:type="spellStart"/>
      <w:r w:rsidR="002541F2" w:rsidRPr="002541F2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="002541F2" w:rsidRPr="002541F2">
        <w:rPr>
          <w:rFonts w:ascii="Times New Roman" w:hAnsi="Times New Roman" w:cs="Times New Roman"/>
          <w:sz w:val="24"/>
          <w:szCs w:val="24"/>
        </w:rPr>
        <w:t xml:space="preserve"> Э.И, Самсонова Е.Г, Иванова Е.А. – М.:ВЛАДОС, 1996. </w:t>
      </w:r>
    </w:p>
    <w:p w:rsidR="00B12A48" w:rsidRDefault="00426010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41F2" w:rsidRPr="002541F2">
        <w:rPr>
          <w:rFonts w:ascii="Times New Roman" w:hAnsi="Times New Roman" w:cs="Times New Roman"/>
          <w:sz w:val="24"/>
          <w:szCs w:val="24"/>
        </w:rPr>
        <w:t xml:space="preserve">. Практическая психодиагностика. Методики и тесты. Учебное пособие/ редактор – составитель </w:t>
      </w:r>
      <w:proofErr w:type="spellStart"/>
      <w:r w:rsidR="002541F2" w:rsidRPr="002541F2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="002541F2" w:rsidRPr="002541F2">
        <w:rPr>
          <w:rFonts w:ascii="Times New Roman" w:hAnsi="Times New Roman" w:cs="Times New Roman"/>
          <w:sz w:val="24"/>
          <w:szCs w:val="24"/>
        </w:rPr>
        <w:t xml:space="preserve"> Д.Я – Самара: Издательский Дом «БАХРАХ – М», 2007. </w:t>
      </w:r>
    </w:p>
    <w:p w:rsidR="002541F2" w:rsidRPr="002541F2" w:rsidRDefault="002541F2" w:rsidP="002541F2">
      <w:pPr>
        <w:jc w:val="both"/>
        <w:rPr>
          <w:rFonts w:ascii="Times New Roman" w:hAnsi="Times New Roman" w:cs="Times New Roman"/>
          <w:sz w:val="24"/>
          <w:szCs w:val="24"/>
        </w:rPr>
      </w:pPr>
      <w:r w:rsidRPr="002541F2">
        <w:rPr>
          <w:rFonts w:ascii="Times New Roman" w:hAnsi="Times New Roman" w:cs="Times New Roman"/>
          <w:sz w:val="24"/>
          <w:szCs w:val="24"/>
        </w:rPr>
        <w:t>7. Елизаров А.Н. Концепции и методы психологической помощи/ Елизаров А.Н. Ось – 89, 2007.</w:t>
      </w:r>
    </w:p>
    <w:p w:rsidR="006A56AF" w:rsidRPr="002541F2" w:rsidRDefault="00426010" w:rsidP="002541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6AF" w:rsidRPr="002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3B"/>
    <w:rsid w:val="002541F2"/>
    <w:rsid w:val="002F3C3B"/>
    <w:rsid w:val="003062FD"/>
    <w:rsid w:val="00426010"/>
    <w:rsid w:val="00B12A48"/>
    <w:rsid w:val="00B74EE3"/>
    <w:rsid w:val="00C4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2012-12-24T06:31:00Z</dcterms:created>
  <dcterms:modified xsi:type="dcterms:W3CDTF">2012-12-24T07:10:00Z</dcterms:modified>
</cp:coreProperties>
</file>