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EB584C" w:rsidRDefault="00EB584C" w:rsidP="00EB584C">
      <w:pPr>
        <w:pStyle w:val="Standard"/>
        <w:spacing w:line="360" w:lineRule="auto"/>
        <w:jc w:val="center"/>
        <w:rPr>
          <w:b/>
          <w:iCs/>
          <w:sz w:val="28"/>
        </w:rPr>
      </w:pPr>
      <w:r w:rsidRPr="00EB584C">
        <w:rPr>
          <w:b/>
          <w:iCs/>
          <w:sz w:val="28"/>
        </w:rPr>
        <w:t>Эстетическое воспитание на уроках математики – составная часть духовного становления личности</w:t>
      </w:r>
    </w:p>
    <w:p w:rsidR="00EB584C" w:rsidRDefault="00EB584C" w:rsidP="00EB584C">
      <w:pPr>
        <w:pStyle w:val="Standard"/>
        <w:spacing w:line="360" w:lineRule="auto"/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Е.Н.Игнатович</w:t>
      </w:r>
      <w:proofErr w:type="spellEnd"/>
    </w:p>
    <w:p w:rsidR="00EB584C" w:rsidRDefault="00EB584C" w:rsidP="00EB584C">
      <w:pPr>
        <w:pStyle w:val="Standard"/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Учитель  математики</w:t>
      </w:r>
    </w:p>
    <w:p w:rsidR="00EB584C" w:rsidRPr="00EB584C" w:rsidRDefault="00EB584C" w:rsidP="00EB584C">
      <w:pPr>
        <w:pStyle w:val="Standard"/>
        <w:spacing w:line="360" w:lineRule="auto"/>
        <w:jc w:val="center"/>
        <w:rPr>
          <w:i/>
          <w:iCs/>
          <w:sz w:val="28"/>
        </w:rPr>
      </w:pPr>
      <w:r>
        <w:rPr>
          <w:i/>
          <w:iCs/>
          <w:sz w:val="28"/>
        </w:rPr>
        <w:t>МБОУ  СОШ №1 Майкопского района</w:t>
      </w:r>
    </w:p>
    <w:p w:rsidR="00EB584C" w:rsidRDefault="00EB584C" w:rsidP="00EB584C">
      <w:pPr>
        <w:pStyle w:val="a3"/>
        <w:spacing w:line="360" w:lineRule="auto"/>
        <w:ind w:firstLine="709"/>
        <w:jc w:val="right"/>
      </w:pPr>
    </w:p>
    <w:p w:rsidR="00EB584C" w:rsidRPr="00881AAA" w:rsidRDefault="00EB584C" w:rsidP="00EB584C">
      <w:pPr>
        <w:pStyle w:val="a3"/>
        <w:spacing w:line="360" w:lineRule="auto"/>
        <w:ind w:left="3969" w:firstLine="709"/>
        <w:rPr>
          <w:sz w:val="28"/>
        </w:rPr>
      </w:pPr>
      <w:r w:rsidRPr="00881AAA">
        <w:rPr>
          <w:sz w:val="28"/>
        </w:rPr>
        <w:t>Математика владеет не только истиной, но и высшей красотой - красотой отточенной и строгой, возвышенно чистой и стремящейся к подлинному совершенству, которое свойственно лишь величайшим образцам искусства.</w:t>
      </w:r>
    </w:p>
    <w:p w:rsidR="00EB584C" w:rsidRPr="00881AAA" w:rsidRDefault="00EB584C" w:rsidP="00EB584C">
      <w:pPr>
        <w:pStyle w:val="a3"/>
        <w:spacing w:line="360" w:lineRule="auto"/>
        <w:ind w:firstLine="709"/>
        <w:jc w:val="right"/>
        <w:rPr>
          <w:sz w:val="28"/>
        </w:rPr>
      </w:pPr>
      <w:r w:rsidRPr="00881AAA">
        <w:rPr>
          <w:sz w:val="28"/>
        </w:rPr>
        <w:t>(Б. Рассел)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Математика – царица всех наук, символ мудрости. Красота математики среди наук недосягаема, а красота является одним из связующих звеньев науки и искусства.  Математика в отличие от большинства других преподаваемых дисциплин имеет предметом своего обучения не непосредственно вещи, составляющие  наш  окружающий мир, а количественные отношения и пространственные формы, свойственные этим вещам, математика -  наука, способная моделировать реально существующие объекты и процессы. Без математических моделей  невозможно существование ни одной науки.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Математика как изучаемый предмет в руках любящего свое дело педагога становится мощным инструментом духовного становления личности. Воспитание эстетического восприятия математики складывается из следующих компонентов: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1)  эстетическое содержание учебного предмета;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2)  соответствующая методика ведения предмета;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lastRenderedPageBreak/>
        <w:t>3) эстетический  фон  сообщаемой  на  уроке  познавательной информации;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4)  должным образом организованная самостоятельная работа.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1) Непосредственное содержание  предмета отражает совершенную красоту. Пифагор называет число « мерой всех вещей». В прямом смысле этой фразы  он,  несомненно,  прав. Хорошо сказал  о числах, вычислениях и  математических методах советский математик </w:t>
      </w:r>
      <w:proofErr w:type="spellStart"/>
      <w:r w:rsidRPr="00881AAA">
        <w:rPr>
          <w:sz w:val="28"/>
        </w:rPr>
        <w:t>С.Л.Соболев</w:t>
      </w:r>
      <w:proofErr w:type="spellEnd"/>
      <w:r w:rsidRPr="00881AAA">
        <w:rPr>
          <w:sz w:val="28"/>
        </w:rPr>
        <w:t xml:space="preserve">: “Есть одна наука, без которой невозможна никакая другая. Это математика. Ее понятия, представления и символы служат языком, на котором говорят, пишут и думают другие науки. Она объясняет закономерности сложных явлений, сводя их к простым, элементарным явлениям природы. Она предсказывает и </w:t>
      </w:r>
      <w:proofErr w:type="spellStart"/>
      <w:r w:rsidRPr="00881AAA">
        <w:rPr>
          <w:sz w:val="28"/>
        </w:rPr>
        <w:t>предвычисляет</w:t>
      </w:r>
      <w:proofErr w:type="spellEnd"/>
      <w:r w:rsidRPr="00881AAA">
        <w:rPr>
          <w:sz w:val="28"/>
        </w:rPr>
        <w:t xml:space="preserve"> далеко вперед с огромной точностью ход вещей”.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Изучая  числа и соотношения между ними, целесообразно говорить  о некоторых их видах (фигурные, совершенные, дружественные, пифагоровы тройки чисел и др.),  об истории  открытия некоторых замечательных чисел, например, иррационального числа </w:t>
      </w:r>
      <w:proofErr w:type="gramStart"/>
      <w:r w:rsidRPr="00881AAA">
        <w:rPr>
          <w:sz w:val="28"/>
        </w:rPr>
        <w:t>П</w:t>
      </w:r>
      <w:proofErr w:type="gramEnd"/>
      <w:r w:rsidRPr="00881AAA">
        <w:rPr>
          <w:sz w:val="28"/>
        </w:rPr>
        <w:t>, о связи соотношений между числами  с областями  других наук.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Пропорция в искусстве определяет соотношение величин элементов художественного произведения. В эстетике пропорция является составным элементом категории меры и выражает закономерность структуры эстетического образа. Возьмем простой пример: деление отрезка прямой. Если отрезок разделить пополам, зеркально – симметрично, то такое деление выглядит уравновешенным, мертвым. Если же точку деления взять слишком близко к одному из концов отрезка, то новая конфигурация будет чересчур неуравновешенной. Только некоторая “золотая середина”, которая не является геометрической серединой, обеспечивает желаемое единство симметрии и асимметрии. Такое “радующее глаз” деление отрезка, по преданию, было известно еще Пифагору и называлось им “золотой пропорцией”. </w:t>
      </w:r>
      <w:proofErr w:type="gramStart"/>
      <w:r w:rsidRPr="00881AAA">
        <w:rPr>
          <w:sz w:val="28"/>
        </w:rPr>
        <w:t xml:space="preserve">У древних египтян, “золотая пропорция” определяется как деление отрезка на две неравные части, при котором меньшая из них так относится к большей, как </w:t>
      </w:r>
      <w:r w:rsidRPr="00881AAA">
        <w:rPr>
          <w:sz w:val="28"/>
        </w:rPr>
        <w:lastRenderedPageBreak/>
        <w:t>последняя ко всей длине отрезка.</w:t>
      </w:r>
      <w:proofErr w:type="gramEnd"/>
      <w:r w:rsidRPr="00881AAA">
        <w:rPr>
          <w:sz w:val="28"/>
        </w:rPr>
        <w:t xml:space="preserve"> Художник и инженер Леонардо да Винчи называл ее “</w:t>
      </w:r>
      <w:proofErr w:type="spellStart"/>
      <w:r w:rsidRPr="00881AAA">
        <w:rPr>
          <w:sz w:val="28"/>
        </w:rPr>
        <w:t>Sectio</w:t>
      </w:r>
      <w:proofErr w:type="spellEnd"/>
      <w:r w:rsidRPr="00881AAA">
        <w:rPr>
          <w:sz w:val="28"/>
        </w:rPr>
        <w:t xml:space="preserve"> </w:t>
      </w:r>
      <w:proofErr w:type="spellStart"/>
      <w:r w:rsidRPr="00881AAA">
        <w:rPr>
          <w:sz w:val="28"/>
        </w:rPr>
        <w:t>aurea</w:t>
      </w:r>
      <w:proofErr w:type="spellEnd"/>
      <w:r w:rsidRPr="00881AAA">
        <w:rPr>
          <w:sz w:val="28"/>
        </w:rPr>
        <w:t>” (золотое сечение), а математик и астроном Иоганн Кеплер, обнаруживший “золотую пропорцию” в ботанике, называл ее “</w:t>
      </w:r>
      <w:proofErr w:type="spellStart"/>
      <w:r w:rsidRPr="00881AAA">
        <w:rPr>
          <w:sz w:val="28"/>
        </w:rPr>
        <w:t>Sectio</w:t>
      </w:r>
      <w:proofErr w:type="spellEnd"/>
      <w:r w:rsidRPr="00881AAA">
        <w:rPr>
          <w:sz w:val="28"/>
        </w:rPr>
        <w:t xml:space="preserve"> </w:t>
      </w:r>
      <w:proofErr w:type="spellStart"/>
      <w:r w:rsidRPr="00881AAA">
        <w:rPr>
          <w:sz w:val="28"/>
        </w:rPr>
        <w:t>divina</w:t>
      </w:r>
      <w:proofErr w:type="spellEnd"/>
      <w:r w:rsidRPr="00881AAA">
        <w:rPr>
          <w:sz w:val="28"/>
        </w:rPr>
        <w:t>” (божественное сечение).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“Золотое сечение” мы находим всюду: в изобразительном и прикладном искусстве, в архитектуре и музыке, в литературе, в предметах быта и машинах.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Геометрические фигуры и тела сами по себе являются образцами совершенности.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Непосредственная  красота  геометрических  форм неизмеримо  обогащается,  когда  раскрывается  ее  математическое содержание  и  значение.  Учитель  на  моделях геометрических  объектов  наглядно  демонстрирует  свойства  этих  фигур  и  тел, рассказывает  о  них  и  их  значении  в  науке  и  природе.  Алмаз становится  бриллиантом,  когда  он  огранен  должным  образом,  т.е. превращен  в  определенный  многогранник.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А как же горы, облака, кора дерева? Все это выходит за рамки привычной евклидовой геометрии. Мы не можем описать камень или границы острова с помощью прямых, кругов и треугольников. И здесь нам приходят на помощь фракталы. Мандельброт вывел слово </w:t>
      </w:r>
      <w:proofErr w:type="spellStart"/>
      <w:r w:rsidRPr="00881AAA">
        <w:rPr>
          <w:sz w:val="28"/>
        </w:rPr>
        <w:t>fractal</w:t>
      </w:r>
      <w:proofErr w:type="spellEnd"/>
      <w:r w:rsidRPr="00881AAA">
        <w:rPr>
          <w:sz w:val="28"/>
        </w:rPr>
        <w:t xml:space="preserve"> от латинского слова </w:t>
      </w:r>
      <w:proofErr w:type="spellStart"/>
      <w:r w:rsidRPr="00881AAA">
        <w:rPr>
          <w:sz w:val="28"/>
        </w:rPr>
        <w:t>fractus</w:t>
      </w:r>
      <w:proofErr w:type="spellEnd"/>
      <w:r w:rsidRPr="00881AAA">
        <w:rPr>
          <w:sz w:val="28"/>
        </w:rPr>
        <w:t xml:space="preserve">, что означает разбитый (поделенный на части). И одно из определений фрактала - геометрическая фигура, состоящая из частей и которая может быть поделена на части, каждая из которых будет представлять уменьшенную копию целого (по крайней мере, приблизительно).  Из геометрических фракталов очень интересным и довольно знаменитым является первый - снежинка Коха. Строится она на основе равностороннего треугольника. Каждый </w:t>
      </w:r>
      <w:proofErr w:type="gramStart"/>
      <w:r w:rsidRPr="00881AAA">
        <w:rPr>
          <w:sz w:val="28"/>
        </w:rPr>
        <w:t>отрезок</w:t>
      </w:r>
      <w:proofErr w:type="gramEnd"/>
      <w:r w:rsidRPr="00881AAA">
        <w:rPr>
          <w:sz w:val="28"/>
        </w:rPr>
        <w:t xml:space="preserve">  которого ___ заменяется на 4 отрезка,  каждый длиной 1/3 исходного _/\_. Таким образом, с каждой итерацией длина кривой увеличивается на треть. И если мы сделаем бесконечное число итераций - получим фрактал - снежинку Коха бесконечной </w:t>
      </w:r>
      <w:r w:rsidRPr="00881AAA">
        <w:rPr>
          <w:sz w:val="28"/>
        </w:rPr>
        <w:lastRenderedPageBreak/>
        <w:t>длины. Получается, что наша бесконечная кривая покрывает ограниченную площадь.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Большую роль в эстетическом воспитании играет умение учащихся чертить плоские фигуры, путем подбора выпуклых фигур комбинировать небольшие мозаичные фрагменты. Представьте себе, что у вас имеется неограниченный запас одинаковых по форме деталей. Если ими можно покрыть всю плоскость без зазоров и наложений, то о таких фигурах говорят, что ими можно вымостить, или выложить, плоскость, а плоскость, </w:t>
      </w:r>
      <w:bookmarkStart w:id="0" w:name="_GoBack"/>
      <w:bookmarkEnd w:id="0"/>
      <w:r w:rsidRPr="00881AAA">
        <w:rPr>
          <w:sz w:val="28"/>
        </w:rPr>
        <w:t>выраженную фигурами, называют мозаикой. С древнейших времен такие мозаики использовались во всем мире для украшения полов, стен, в узорах для мебели, ковров, обоев, одежды и др. предметов.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Достаточно  ярким примером обладает </w:t>
      </w:r>
      <w:proofErr w:type="spellStart"/>
      <w:r w:rsidRPr="00881AAA">
        <w:rPr>
          <w:sz w:val="28"/>
        </w:rPr>
        <w:t>анаморфное</w:t>
      </w:r>
      <w:proofErr w:type="spellEnd"/>
      <w:r w:rsidRPr="00881AAA">
        <w:rPr>
          <w:sz w:val="28"/>
        </w:rPr>
        <w:t xml:space="preserve"> изображение фрагментов рисунка.  Этот термин происходит от </w:t>
      </w:r>
      <w:proofErr w:type="gramStart"/>
      <w:r w:rsidRPr="00881AAA">
        <w:rPr>
          <w:sz w:val="28"/>
        </w:rPr>
        <w:t>греческих</w:t>
      </w:r>
      <w:proofErr w:type="gramEnd"/>
      <w:r w:rsidRPr="00881AAA">
        <w:rPr>
          <w:sz w:val="28"/>
        </w:rPr>
        <w:t xml:space="preserve"> </w:t>
      </w:r>
      <w:proofErr w:type="spellStart"/>
      <w:r w:rsidRPr="00881AAA">
        <w:rPr>
          <w:sz w:val="28"/>
        </w:rPr>
        <w:t>ana</w:t>
      </w:r>
      <w:proofErr w:type="spellEnd"/>
      <w:r w:rsidRPr="00881AAA">
        <w:rPr>
          <w:sz w:val="28"/>
        </w:rPr>
        <w:t xml:space="preserve"> – снова и </w:t>
      </w:r>
      <w:proofErr w:type="spellStart"/>
      <w:r w:rsidRPr="00881AAA">
        <w:rPr>
          <w:sz w:val="28"/>
        </w:rPr>
        <w:t>morphe</w:t>
      </w:r>
      <w:proofErr w:type="spellEnd"/>
      <w:r w:rsidRPr="00881AAA">
        <w:rPr>
          <w:sz w:val="28"/>
        </w:rPr>
        <w:t xml:space="preserve"> – форма и означает реалистическое изображение, настолько сильно деформированное проективным преобразованием, что оно становится трудно узнаваемым. Если такую картинку рассматривать под некоторым углом к его плоскости, то появление неискаженного изображения столь неожиданно, что те, кто наблюдает подобный эффект впервые, как правило, вскрикивают от удивления. Наиболее известным примером </w:t>
      </w:r>
      <w:proofErr w:type="spellStart"/>
      <w:r w:rsidRPr="00881AAA">
        <w:rPr>
          <w:sz w:val="28"/>
        </w:rPr>
        <w:t>анаморфного</w:t>
      </w:r>
      <w:proofErr w:type="spellEnd"/>
      <w:r w:rsidRPr="00881AAA">
        <w:rPr>
          <w:sz w:val="28"/>
        </w:rPr>
        <w:t xml:space="preserve"> изображения служит фрагмент картины </w:t>
      </w:r>
      <w:proofErr w:type="spellStart"/>
      <w:r w:rsidRPr="00881AAA">
        <w:rPr>
          <w:sz w:val="28"/>
        </w:rPr>
        <w:t>Ханса</w:t>
      </w:r>
      <w:proofErr w:type="spellEnd"/>
      <w:r w:rsidRPr="00881AAA">
        <w:rPr>
          <w:sz w:val="28"/>
        </w:rPr>
        <w:t xml:space="preserve"> </w:t>
      </w:r>
      <w:proofErr w:type="spellStart"/>
      <w:r w:rsidRPr="00881AAA">
        <w:rPr>
          <w:sz w:val="28"/>
        </w:rPr>
        <w:t>Холбейна</w:t>
      </w:r>
      <w:proofErr w:type="spellEnd"/>
      <w:r w:rsidRPr="00881AAA">
        <w:rPr>
          <w:sz w:val="28"/>
        </w:rPr>
        <w:t xml:space="preserve">  “ Испанские послы” (1533г.)  Зажмурив один глаз и наклоняя страницу с репродукцией картины от себя так, чтобы левый нижний угол ее был направлен в открытый глаз и находился на расстоянии около 15 см, можно увидеть у ног послов череп.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Геометрический метод построения косых изображений состоит в том, что сначала картину расчерчивают на квадратные клетки, затем матрицу растягивают, превращая ее в трапецию, после чего художник копирует картину, заполняя трапециевидные клетки и тщательно следя за возможно более точным соответствием содержимого каждой растянутой клетки содержимому квадратного оригинала.  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lastRenderedPageBreak/>
        <w:t>Симметрия является идеей, посредством которой человек на протяжении веков пытался постичь и создать порядок, красоту и совершенство.  Симметрия воспринимается человеком как проявление закономерности, порядка, царящего в природе. В мир неживой природы очарование симметрии вносят кристаллы. Каждая снежинка - это маленький кристалл замерзшей воды. Форма снежинок может быть очень разнообразной, но все они обладают симметрией - поворотной симметрией 6-го порядка и, кроме того, зеркальной симметрией.</w:t>
      </w:r>
      <w:r w:rsidRPr="00881AAA">
        <w:rPr>
          <w:color w:val="FFFFFF"/>
          <w:sz w:val="28"/>
        </w:rPr>
        <w:t xml:space="preserve">  </w:t>
      </w:r>
      <w:r w:rsidRPr="00881AAA">
        <w:rPr>
          <w:sz w:val="28"/>
        </w:rPr>
        <w:t>Не только симметричные формы окружают нас повсюду, но и сами многообразные физические и биологические законы гравитации, электричества и магнетизма, ядерных взаимодействий, наследственности пронизаны общим для всех них принципом симметрии. В русском языке так же есть «симметричные» слова – палиндромы, которые можно читать одинаково в двух направлениях: шалаш, казак, радар, поп и др.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2) Выстраивая методику преподавания, следует помнить, что  для  математики  характерны  логика, абстрактность,  непротиворечивость  выводов, единство  целого и частей,  совершенство  языка, а значит, и урок должен иметь такие же характеристики.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color w:val="000000"/>
          <w:sz w:val="28"/>
        </w:rPr>
        <w:t>По преданию на входе в Платонову Академию было написано "</w:t>
      </w:r>
      <w:r w:rsidRPr="00881AAA">
        <w:rPr>
          <w:b/>
          <w:bCs/>
          <w:color w:val="000000"/>
          <w:sz w:val="28"/>
        </w:rPr>
        <w:t xml:space="preserve"> </w:t>
      </w:r>
      <w:proofErr w:type="spellStart"/>
      <w:r w:rsidRPr="00881AAA">
        <w:rPr>
          <w:bCs/>
          <w:color w:val="000000"/>
          <w:sz w:val="28"/>
        </w:rPr>
        <w:t>Негеометр</w:t>
      </w:r>
      <w:proofErr w:type="spellEnd"/>
      <w:r w:rsidRPr="00881AAA">
        <w:rPr>
          <w:bCs/>
          <w:color w:val="000000"/>
          <w:sz w:val="28"/>
        </w:rPr>
        <w:t xml:space="preserve"> да не войдет</w:t>
      </w:r>
      <w:r w:rsidRPr="00881AAA">
        <w:rPr>
          <w:color w:val="000000"/>
          <w:sz w:val="28"/>
        </w:rPr>
        <w:t>" - любопытно почему? Ведь с современной точки зрения в Академии занимались в основном тем, что не требует применения математики: выпускным экзаменом служило, например, написание законов для полисов, куда отправлялись слушатели. Дело в том, что именно математика позволяет формировать</w:t>
      </w:r>
      <w:r w:rsidRPr="00881AAA">
        <w:rPr>
          <w:sz w:val="28"/>
        </w:rPr>
        <w:t xml:space="preserve"> логическое, эвристическое, абстрактное мышление,  овладевать интеллектуальными умениями и мыслительными операциями; развивать такие качества личности  как ответственность, организованность, дисциплинированность, порядочность, правдивость, добросовестное отношение к труду, деловитость,  способность к творческой деятельности.  Используемые  преподавателем технологии, формы и методы должны служить  поставленным целям.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lastRenderedPageBreak/>
        <w:t>Тонкость и изящность доказательства теорем учат тонкости и изящности мышления.   Искусство  устного  счета  на  определенной  ступени  своего совершенства также становится эстетическим явлением. Например, учащихся можно познакомить    с индийской  тайной быстрого  умножения  и  показать  ее  красоту  на  простом  примере. Умножим 94 на 98: дополнения до ста –  соответственно 6 и 2; вычтем из  первого множителя дополнение второго (94-2=92) или из второго множителя  дополнение  первого  (98-6=92).  И  в  том,  и  в  другом случае  получили  92;  это  первые  цифры  искомого  произведения; перемножаем дополнения  (6∙2 =12); 12 – это последние цифры произведения; итак,  94 ∙ 98= 9212.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3)Эстетический  фон  сообщаемой  на  уроке  познавательной информации состоит  в подборе задач соответствующего содержания.  В  процесс обучения следует включать задачи различных практических направленностей: о труде, о профессиях, о спорте, об истории, об экономике, требующих вероятностно – статистических знаний. К  фоновому  материалу  можно  отнести биографические миниатюры, некоторые исторические факты, мысли о математике.  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 xml:space="preserve">4) Иллюстрация  эстетических  особенностей  науки  имеет  немаловажное  значение,  но  отводит самому обучающемуся  в процессе обучения  роль пассивного наблюдателя. Между  тем  задача  состоит  в  том,  чтобы  сделать  его  активным участником  этого  процесса.  Такая  задача  решается  в  ходе самостоятельной работы при условии, что  в ней содержится элемент творчества.  Важно  найти  такую  дозировку  этого  элемента  в соответствии  с  индивидуальным  творческим  потенциалом  и творческой  энергией  учащегося,  чтобы  у  него  была  надежная уверенность в успешном завершении самостоятельного поиска. Любое  открытие  понимается  учащимся   как  определенное достижение,   как сильный стимул к  дальнейшей работе. Окрыленный систематическим успехом,  учащийся самостоятельно ищет и находит новые задачи,  решает </w:t>
      </w:r>
      <w:r w:rsidRPr="00881AAA">
        <w:rPr>
          <w:sz w:val="28"/>
        </w:rPr>
        <w:lastRenderedPageBreak/>
        <w:t>их, читает дополнительную литературу, работает над проектами. Приходит вдохновение, вместе с ним раскрывается красота предмета.</w:t>
      </w:r>
    </w:p>
    <w:p w:rsidR="00EB584C" w:rsidRPr="00881AAA" w:rsidRDefault="00EB584C" w:rsidP="00EB584C">
      <w:pPr>
        <w:pStyle w:val="Standard"/>
        <w:spacing w:line="360" w:lineRule="auto"/>
        <w:ind w:firstLine="709"/>
        <w:jc w:val="both"/>
        <w:rPr>
          <w:sz w:val="28"/>
        </w:rPr>
      </w:pPr>
      <w:r w:rsidRPr="00881AAA">
        <w:rPr>
          <w:sz w:val="28"/>
        </w:rPr>
        <w:t>Учащийся развивается как многофакторная, многогранная  личность, имеющая естественную потребность в развитии, обладающая устойчивым мировоззрением,  лидерскими качествами,  творческой индивидуальностью, информационной культурой, способная ориентироваться  на правильный нравственный выбор.</w:t>
      </w:r>
    </w:p>
    <w:p w:rsidR="00EB584C" w:rsidRPr="00881AAA" w:rsidRDefault="00EB584C" w:rsidP="00EB584C">
      <w:pPr>
        <w:pStyle w:val="Standard"/>
        <w:spacing w:line="360" w:lineRule="auto"/>
        <w:ind w:firstLine="709"/>
        <w:rPr>
          <w:sz w:val="28"/>
        </w:rPr>
      </w:pPr>
      <w:bookmarkStart w:id="1" w:name="%237"/>
      <w:r w:rsidRPr="00881AAA">
        <w:rPr>
          <w:b/>
          <w:bCs/>
          <w:i/>
          <w:sz w:val="28"/>
        </w:rPr>
        <w:t xml:space="preserve">Ссылки на </w:t>
      </w:r>
      <w:proofErr w:type="spellStart"/>
      <w:r w:rsidRPr="00881AAA">
        <w:rPr>
          <w:b/>
          <w:bCs/>
          <w:i/>
          <w:sz w:val="28"/>
        </w:rPr>
        <w:t>web</w:t>
      </w:r>
      <w:proofErr w:type="spellEnd"/>
      <w:r w:rsidRPr="00881AAA">
        <w:rPr>
          <w:b/>
          <w:bCs/>
          <w:i/>
          <w:sz w:val="28"/>
        </w:rPr>
        <w:t>-ресурсы по данной теме</w:t>
      </w:r>
      <w:bookmarkEnd w:id="1"/>
      <w:r w:rsidRPr="00881AAA">
        <w:rPr>
          <w:b/>
          <w:bCs/>
          <w:i/>
          <w:sz w:val="28"/>
        </w:rPr>
        <w:t>:</w:t>
      </w:r>
    </w:p>
    <w:p w:rsidR="00EB584C" w:rsidRPr="00881AAA" w:rsidRDefault="00EB584C" w:rsidP="00EB584C">
      <w:pPr>
        <w:pStyle w:val="Standard"/>
        <w:numPr>
          <w:ilvl w:val="0"/>
          <w:numId w:val="2"/>
        </w:numPr>
        <w:spacing w:line="360" w:lineRule="auto"/>
        <w:ind w:firstLine="709"/>
        <w:rPr>
          <w:sz w:val="28"/>
        </w:rPr>
      </w:pPr>
      <w:hyperlink r:id="rId7" w:history="1">
        <w:r w:rsidRPr="00881AAA">
          <w:rPr>
            <w:rStyle w:val="Internetlink"/>
            <w:sz w:val="28"/>
          </w:rPr>
          <w:t>http://kvant.mccme.ru/1973/08/zolotoe_sechenie.htm</w:t>
        </w:r>
      </w:hyperlink>
    </w:p>
    <w:p w:rsidR="00EB584C" w:rsidRPr="00881AAA" w:rsidRDefault="00EB584C" w:rsidP="00EB584C">
      <w:pPr>
        <w:pStyle w:val="Standard"/>
        <w:numPr>
          <w:ilvl w:val="0"/>
          <w:numId w:val="1"/>
        </w:numPr>
        <w:spacing w:line="360" w:lineRule="auto"/>
        <w:ind w:firstLine="709"/>
        <w:rPr>
          <w:sz w:val="28"/>
        </w:rPr>
      </w:pPr>
      <w:hyperlink r:id="rId8" w:history="1">
        <w:r w:rsidRPr="00881AAA">
          <w:rPr>
            <w:rStyle w:val="Internetlink"/>
            <w:sz w:val="28"/>
          </w:rPr>
          <w:t>http://www.goldenmuseum.com/</w:t>
        </w:r>
      </w:hyperlink>
    </w:p>
    <w:p w:rsidR="00EB584C" w:rsidRPr="00881AAA" w:rsidRDefault="00EB584C" w:rsidP="00EB584C">
      <w:pPr>
        <w:pStyle w:val="Standard"/>
        <w:numPr>
          <w:ilvl w:val="0"/>
          <w:numId w:val="1"/>
        </w:numPr>
        <w:spacing w:line="360" w:lineRule="auto"/>
        <w:ind w:firstLine="709"/>
        <w:rPr>
          <w:sz w:val="28"/>
        </w:rPr>
      </w:pPr>
      <w:hyperlink r:id="rId9" w:history="1">
        <w:r w:rsidRPr="00881AAA">
          <w:rPr>
            <w:rStyle w:val="Internetlink"/>
            <w:sz w:val="28"/>
          </w:rPr>
          <w:t>http://www.eclectasy.com/fractovia/</w:t>
        </w:r>
      </w:hyperlink>
    </w:p>
    <w:p w:rsidR="00EB584C" w:rsidRPr="00881AAA" w:rsidRDefault="00EB584C" w:rsidP="00EB584C">
      <w:pPr>
        <w:pStyle w:val="Standard"/>
        <w:numPr>
          <w:ilvl w:val="0"/>
          <w:numId w:val="1"/>
        </w:numPr>
        <w:spacing w:line="360" w:lineRule="auto"/>
        <w:ind w:firstLine="709"/>
        <w:rPr>
          <w:sz w:val="28"/>
        </w:rPr>
      </w:pPr>
      <w:hyperlink r:id="rId10" w:history="1">
        <w:r w:rsidRPr="00881AAA">
          <w:rPr>
            <w:rStyle w:val="Internetlink"/>
            <w:sz w:val="28"/>
          </w:rPr>
          <w:t>http://sdo.uspi.ru/mathem&amp;inform/lek4/lek_4.htm</w:t>
        </w:r>
      </w:hyperlink>
    </w:p>
    <w:sectPr w:rsidR="00EB584C" w:rsidRPr="00881AAA" w:rsidSect="00EB584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5DB"/>
    <w:multiLevelType w:val="multilevel"/>
    <w:tmpl w:val="D50A6AA4"/>
    <w:styleLink w:val="WW8Num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C"/>
    <w:rsid w:val="00EA0582"/>
    <w:rsid w:val="00EB584C"/>
    <w:rsid w:val="00FA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a4"/>
    <w:rsid w:val="00EB5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584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a0"/>
    <w:rsid w:val="00EB584C"/>
    <w:rPr>
      <w:color w:val="0000FF"/>
      <w:u w:val="single"/>
    </w:rPr>
  </w:style>
  <w:style w:type="numbering" w:customStyle="1" w:styleId="WW8Num125">
    <w:name w:val="WW8Num125"/>
    <w:basedOn w:val="a2"/>
    <w:rsid w:val="00EB584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a4"/>
    <w:rsid w:val="00EB5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584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a0"/>
    <w:rsid w:val="00EB584C"/>
    <w:rPr>
      <w:color w:val="0000FF"/>
      <w:u w:val="single"/>
    </w:rPr>
  </w:style>
  <w:style w:type="numbering" w:customStyle="1" w:styleId="WW8Num125">
    <w:name w:val="WW8Num125"/>
    <w:basedOn w:val="a2"/>
    <w:rsid w:val="00EB58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museum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kvant.mccme.ru/1973/08/zolotoe_sechenie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do.uspi.ru/mathem&amp;inform/lek4/lek_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lectasy.com/fractov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92E0-90C0-4AC4-9C80-9D38AC8A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2014-10-14T08:52:00Z</dcterms:created>
  <dcterms:modified xsi:type="dcterms:W3CDTF">2014-10-14T08:52:00Z</dcterms:modified>
</cp:coreProperties>
</file>