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06" w:rsidRPr="002A0D06" w:rsidRDefault="002A0D06" w:rsidP="000048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21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CD21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CD21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004896" w:rsidRPr="00CD2100" w:rsidRDefault="00004896" w:rsidP="000048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Алгоритм решения квадратных неравенств </w:t>
      </w:r>
      <w:r w:rsidR="00CD2100" w:rsidRPr="00CD21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(8 </w:t>
      </w:r>
      <w:r w:rsidR="00CD21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«А» класс)</w:t>
      </w:r>
      <w:r w:rsidR="00516A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004896" w:rsidRPr="00004896" w:rsidRDefault="00004896" w:rsidP="000048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Светлана Борисовна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преподаватель математики</w:t>
      </w:r>
    </w:p>
    <w:p w:rsidR="00004896" w:rsidRPr="00004896" w:rsidRDefault="00025D2D" w:rsidP="0000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004896" w:rsidRPr="00004896" w:rsidRDefault="00004896" w:rsidP="00004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неравенства второй степени с одной переменной, дать определение.</w:t>
      </w:r>
    </w:p>
    <w:p w:rsidR="00004896" w:rsidRPr="00004896" w:rsidRDefault="00004896" w:rsidP="00004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алгоритм решения неравенств на основе свой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кв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адратичной функции.</w:t>
      </w:r>
    </w:p>
    <w:p w:rsidR="00004896" w:rsidRPr="00004896" w:rsidRDefault="00004896" w:rsidP="00004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решать неравенства данного вида.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004896" w:rsidRPr="00004896" w:rsidRDefault="00004896" w:rsidP="000048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умения анализировать, выделять главное, сравнивать, обобщать.</w:t>
      </w:r>
    </w:p>
    <w:p w:rsidR="00004896" w:rsidRPr="00004896" w:rsidRDefault="00004896" w:rsidP="000048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графическую и функциональную культуру учащихся.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004896" w:rsidRPr="00004896" w:rsidRDefault="00004896" w:rsidP="00004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взаимосвязь математики с окружающей действительностью.</w:t>
      </w:r>
    </w:p>
    <w:p w:rsidR="00004896" w:rsidRPr="00004896" w:rsidRDefault="00004896" w:rsidP="000048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общения, умения работать в коллективе.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ПК, проектор, раздаточный материал, интерактивная доска.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p w:rsidR="00004896" w:rsidRPr="00004896" w:rsidRDefault="00004896" w:rsidP="0000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004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I-й</w:t>
      </w:r>
      <w:proofErr w:type="spellEnd"/>
      <w:r w:rsidRPr="00004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этап технологии – вводно-мотивационный.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Ι. Организационный момент.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Садитесь!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урок я хочу начать со слов персидско-таджикского поэта Рудаки (</w:t>
      </w:r>
      <w:hyperlink r:id="rId5" w:history="1">
        <w:r w:rsidRPr="000048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004896" w:rsidRPr="00004896" w:rsidRDefault="00004896" w:rsidP="000048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«С тех пор как существует мирозданье,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Такого нет, 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 не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нуждался в знанье.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Какой мы ни возьмем язык и век, 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стремится к знанью человек»</w:t>
      </w:r>
    </w:p>
    <w:p w:rsid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Актуализация знаний (фронтальный устный опрос)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896" w:rsidRPr="00004896" w:rsidRDefault="002A0D06" w:rsidP="002A0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04896"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отличает от другого живого существа на планете его неистребимая жажда знаний, тяга к открытиям, созиданию нового. Каждый урок математики даёт нам этот шанс приобретения новых знаний, умений, действий, нового вида деятельности. И сегодня вам самим предстоит открыть новые знания. Но прежде чем совершать открытия, давайте обобщим те знания, которые у нас есть по математике.</w:t>
      </w:r>
    </w:p>
    <w:p w:rsidR="00004896" w:rsidRPr="00004896" w:rsidRDefault="00004896" w:rsidP="002A0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самое первое математическое понятие у вас было сформировано? А потом? (</w:t>
      </w:r>
      <w:r w:rsidR="002A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2) </w:t>
      </w:r>
    </w:p>
    <w:p w:rsidR="00004896" w:rsidRPr="00004896" w:rsidRDefault="00004896" w:rsidP="002A0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этих понятий является наиболее общим, широким, где имеют место быть другие оставшиеся? (В ходе диалога убедиться в ответе – функция). Перечислите известные вам функции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линейная, обратная пропорциональность, квадратичная, степенная и </w:t>
      </w:r>
      <w:proofErr w:type="spell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2A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функция</w:t>
      </w:r>
      <w:r w:rsidR="002A0D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вам известна с 7 класса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свойствами которой вы свободно владеете. Это – линейная функция! Какие ещё возникают ассоциации со словом 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Правильно! Линейные уравнения и неравенства! (слайд 3)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(Вспоминаются алгоритмы решения линейных неравенств и уравнений)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ещё функция была изучена совсем недавно? (квадратичная). Какие понятия у вас возникают при слове «квадратичная» по аналогии с линейной функцией? (квадратные уравнения и квадратные неравенства). Что вы умеете решать из этого, а что нет? Так вот новым умением на уроке и будет умение решать квадратные неравенства. Но вспомним слова великого русского физиолога И.П. Павлова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4)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усвоили предыдущий материал – свойства квадратичной функции? (слайд 5)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этого задания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зависимость мы вспомнили? (Связь между количеством корней квадратного трёхчлена и нулей функции). Слайд 6.</w:t>
      </w:r>
    </w:p>
    <w:p w:rsidR="00004896" w:rsidRPr="00004896" w:rsidRDefault="00004896" w:rsidP="0074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для определения промежутков </w:t>
      </w:r>
      <w:proofErr w:type="spell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свойства функции нам были нужны? (направление ветвей параболы и нули квадратичной функции). И записав ответы, мы тем самым что решили? (Квадратное неравенство ах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+вх+с&gt;0 и &lt;0).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004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II-й</w:t>
      </w:r>
      <w:proofErr w:type="spellEnd"/>
      <w:r w:rsidRPr="00004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этап – создание ориентировочной основы действий.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IΙΙ. Изложение нового материала.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урока «Решение неравен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вт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орой степени с одной переменной» (слайд 7)</w:t>
      </w:r>
    </w:p>
    <w:p w:rsidR="00004896" w:rsidRPr="00004896" w:rsidRDefault="00004896" w:rsidP="0074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находит ли применение эти неравенства в окружающем нас мире?! А может это просто прихоть математиков?! Наверно нет! Ведь всякое явление можно описать с помощью функции, а умения решать неравенства позволяют ответить на вопрос, при каких значениях аргумента эта функция положительна, а при каких отрицательна.</w:t>
      </w:r>
    </w:p>
    <w:p w:rsidR="00004896" w:rsidRPr="00004896" w:rsidRDefault="00004896" w:rsidP="00744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ответить на этот вопрос нужно вспомнить, что для тел, брошенных вверх при отсутствии сопротивления воздуха, механика устанавливает следующее соотношение между высотой подъема тела над землей(</w:t>
      </w:r>
      <w:proofErr w:type="spell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начальной высотой тела над землей (h0), 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начальной скоростью (v</w:t>
      </w:r>
      <w:r w:rsidRPr="0000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ускорением свободного падения (</w:t>
      </w:r>
      <w:proofErr w:type="spell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углом наклона струи воды α:</w:t>
      </w:r>
    </w:p>
    <w:p w:rsidR="00004896" w:rsidRPr="00004896" w:rsidRDefault="00004896" w:rsidP="00004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9075" cy="639445"/>
            <wp:effectExtent l="0" t="0" r="0" b="8255"/>
            <wp:docPr id="1" name="Рисунок 1" descr="http://festival.1september.ru/articles/613878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3878/f_clip_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Фонтан смотрится лучше, если капли воды достигают высоты, большей, чем высота статуи. При высоте каменного цветка фонтана в Москве на ВДНХ 3 м и угле наклона 60º, получим неравенство:</w:t>
      </w:r>
    </w:p>
    <w:p w:rsidR="00004896" w:rsidRPr="00004896" w:rsidRDefault="00004896" w:rsidP="00004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8710" cy="550545"/>
            <wp:effectExtent l="0" t="0" r="0" b="1905"/>
            <wp:docPr id="2" name="Рисунок 2" descr="http://festival.1september.ru/articles/613878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3878/f_clip_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8, Слайд 9.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Мотоциклист, движущийся по городу со скоростью v</w:t>
      </w:r>
      <w:r w:rsidRPr="0000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=57 км/ч, выезжает из него и сразу после выезда начинает разгоняться с постоянным ускорением a=12 км/ч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Расстояние от мотоциклиста до города, измеряемое в километрах, определяется выражением S=v</w:t>
      </w:r>
      <w:r w:rsidRPr="0000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t+</w:t>
      </w:r>
      <w:r w:rsidRPr="000048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440" cy="283210"/>
            <wp:effectExtent l="0" t="0" r="0" b="2540"/>
            <wp:docPr id="3" name="Рисунок 3" descr="http://festival.1september.ru/articles/613878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3878/f_clip_image0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наибольшее время, в течение которого мотоциклист будет находиться в зоне функционирования сотовой связи, если оператор гарантирует покрытие на расстоянии не далее чем в 30 км от города. Ответ выразите в минутах.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545590" cy="1416050"/>
            <wp:effectExtent l="0" t="0" r="0" b="0"/>
            <wp:docPr id="4" name="Рисунок 4" descr="http://festival.1september.ru/articles/613878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3878/f_clip_image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сегодня мы будем говорить о квадратных неравенствах, т.е. о неравенствах второй степени. В рассмотренных примерах неравен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встр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ечалась одна переменная, но бывают еще неравенства с несколькими переменными. Сегодня на уроке мы будем рассматривать неравенства второй степени с одной переменной. Так какие же неравенства мы назовем неравенствами второй степени с одной переменной?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Даётся определение неравенства второй степени с одной переменной. (Слайд 10 и 11).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решить квадратное неравенство достаточно посмотреть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график функции y=ax</w:t>
      </w:r>
      <w:r w:rsidRPr="000048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+bx+c. Какие знания о квадратичной функции нам понадобятся для составления алгоритма решения неравенств? (Воспитанники предлагают различные варианты). Учитель корректирует и структурирует 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предложенное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шаги алгоритма появляются на слайде 12 презентации (алгоритм).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004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III-й</w:t>
      </w:r>
      <w:proofErr w:type="spellEnd"/>
      <w:r w:rsidRPr="00004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этап технологии – организация “материальной“ предметной деятельности (работа с алгоритмом, схемой решения квадратных неравенств).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Закрепление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Квадратные неравенства делятся на три типа по количеству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корней квадратного трёхчлена или нулей квадратичной функции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13)</w:t>
      </w:r>
    </w:p>
    <w:p w:rsidR="00004896" w:rsidRPr="00004896" w:rsidRDefault="00004896" w:rsidP="00004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№30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4896" w:rsidRPr="00004896" w:rsidRDefault="00004896" w:rsidP="00004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№30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4896" w:rsidRPr="00004896" w:rsidRDefault="00004896" w:rsidP="00004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0.13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квадратные неравенства можно решать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применяя алгоритм и используя свойства квадратичной функции. Но может быть для кого-то будет понятнее следующий способ: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неравенств может быть один из шести случаев расположения параболы (слайд 14): если 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а&gt;0, то при решении использовать (слайд 15):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а&lt;0, то умножить обе части неравенства на (-1) изменив при этом знак неравенства и знак каждого слагаемого на противоположный.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в группах: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группа 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(консультант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Пирожков Михаил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№30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4(а), 30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4(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), 3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15(б)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группа 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(консультант </w:t>
      </w:r>
      <w:proofErr w:type="spellStart"/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Мудрак</w:t>
      </w:r>
      <w:proofErr w:type="spellEnd"/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Настя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№30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4(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), 30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4(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048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415" cy="177800"/>
            <wp:effectExtent l="0" t="0" r="6985" b="0"/>
            <wp:docPr id="5" name="Рисунок 5" descr="http://festival.1september.ru/articles/613878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3878/f_clip_image01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+2х+4&gt;0.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группа 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(консультант 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Торопов </w:t>
      </w:r>
      <w:proofErr w:type="spellStart"/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Аексей</w:t>
      </w:r>
      <w:proofErr w:type="spell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№30</w:t>
      </w:r>
      <w:r w:rsidR="0074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), 30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), 2</w:t>
      </w:r>
      <w:r w:rsidRPr="000048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415" cy="177800"/>
            <wp:effectExtent l="0" t="0" r="6985" b="0"/>
            <wp:docPr id="6" name="Рисунок 6" descr="http://festival.1september.ru/articles/613878/f_clip_image0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13878/f_clip_image010_000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-х+3&lt;0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группа 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(консультант 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Погорелова Алина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№30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.5(б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), 30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), 3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13(а)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Консультанты оценивают работу подопечных.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Рефлексия.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24.11.11 Фамилия Имя ________________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«+» – 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утверждением; «–» – не согласен с утверждением.</w:t>
      </w:r>
    </w:p>
    <w:p w:rsidR="00004896" w:rsidRPr="00004896" w:rsidRDefault="00004896" w:rsidP="0000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Неравенства второй степени с одной переменной решаются с помощью графика квадратичной функции.</w:t>
      </w:r>
    </w:p>
    <w:p w:rsidR="00004896" w:rsidRPr="00004896" w:rsidRDefault="00004896" w:rsidP="0000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неравен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вт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орой степени с одной переменной нужно знать координату вершины соответствующей параболы.</w:t>
      </w:r>
    </w:p>
    <w:p w:rsidR="00004896" w:rsidRPr="00004896" w:rsidRDefault="00004896" w:rsidP="0000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решения неравен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вт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орой степени с одной переменной достаточно знать направление ветвей соответствующей параболы.</w:t>
      </w:r>
    </w:p>
    <w:p w:rsidR="00004896" w:rsidRPr="00004896" w:rsidRDefault="00004896" w:rsidP="0000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квадратный трехчлен имеет корни, то соответствующее неравенство обязательно имеет решения.</w:t>
      </w:r>
    </w:p>
    <w:p w:rsidR="00004896" w:rsidRPr="00004896" w:rsidRDefault="00004896" w:rsidP="0000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квадратный трехчлен не имеет корней, то соответствующее неравенство не имеет решений.</w:t>
      </w:r>
    </w:p>
    <w:p w:rsidR="00004896" w:rsidRPr="00004896" w:rsidRDefault="00004896" w:rsidP="0000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вершина параболы лежит на оси абсцисс, то соответствующее неравенство не имеет решений.</w:t>
      </w:r>
    </w:p>
    <w:p w:rsidR="00004896" w:rsidRPr="00004896" w:rsidRDefault="00004896" w:rsidP="0000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Неравенства второй степени с одной переменной может иметь решение, состоящее из единственного числа.</w:t>
      </w:r>
    </w:p>
    <w:p w:rsidR="00004896" w:rsidRPr="00004896" w:rsidRDefault="00004896" w:rsidP="0000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неравенства второй степени с одной переменной может быть множество всех чисел.</w:t>
      </w:r>
    </w:p>
    <w:p w:rsidR="00004896" w:rsidRPr="00004896" w:rsidRDefault="00004896" w:rsidP="0000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&lt;0, 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0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корни квадратного трехчлена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ах</w:t>
      </w:r>
      <w:r w:rsidRPr="000048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bx</w:t>
      </w:r>
      <w:proofErr w:type="spell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решением неравенства 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</w:t>
      </w:r>
      <w:r w:rsidRPr="000048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bx</w:t>
      </w:r>
      <w:proofErr w:type="spell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0 будет промежуток (–∞; 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0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048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055" cy="153670"/>
            <wp:effectExtent l="0" t="0" r="4445" b="0"/>
            <wp:docPr id="7" name="Рисунок 7" descr="http://festival.1september.ru/articles/613878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13878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0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; +∞).</w:t>
      </w:r>
    </w:p>
    <w:p w:rsidR="00004896" w:rsidRPr="00004896" w:rsidRDefault="00004896" w:rsidP="0000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&gt;0 и 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Start"/>
      <w:r w:rsidRPr="0000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proofErr w:type="gram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единственный корень квадратного трехчлена 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</w:t>
      </w:r>
      <w:r w:rsidRPr="000048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bx</w:t>
      </w:r>
      <w:proofErr w:type="spell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решением неравенства 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</w:t>
      </w:r>
      <w:r w:rsidRPr="000048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bx</w:t>
      </w:r>
      <w:proofErr w:type="spell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0 будет промежуток (–∞; 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0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48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055" cy="153670"/>
            <wp:effectExtent l="0" t="0" r="4445" b="0"/>
            <wp:docPr id="8" name="Рисунок 8" descr="http://festival.1september.ru/articles/613878/f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13878/f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04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0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; +∞).</w:t>
      </w:r>
    </w:p>
    <w:p w:rsidR="00004896" w:rsidRPr="00004896" w:rsidRDefault="00004896" w:rsidP="000048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– не менее 9 правильных ответов;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«4» – 7, 8 правильных ответов;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«3» – 5, 6 правильных ответов;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«2» – менее 5 правильных ответов.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24.11.11. Фамилия Имя ____________________</w:t>
      </w:r>
    </w:p>
    <w:p w:rsidR="00004896" w:rsidRPr="00004896" w:rsidRDefault="00004896" w:rsidP="00004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я повторил…</w:t>
      </w:r>
    </w:p>
    <w:p w:rsidR="00004896" w:rsidRPr="00004896" w:rsidRDefault="00004896" w:rsidP="00004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я узнал …</w:t>
      </w:r>
    </w:p>
    <w:p w:rsidR="00004896" w:rsidRPr="00004896" w:rsidRDefault="00004896" w:rsidP="00004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я научился…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Домашнее здание.</w:t>
      </w:r>
    </w:p>
    <w:p w:rsidR="00004896" w:rsidRPr="00004896" w:rsidRDefault="00004896" w:rsidP="0000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30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.6,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740B">
        <w:rPr>
          <w:rFonts w:ascii="Times New Roman" w:eastAsia="Times New Roman" w:hAnsi="Times New Roman" w:cs="Times New Roman"/>
          <w:sz w:val="24"/>
          <w:szCs w:val="24"/>
          <w:lang w:eastAsia="ru-RU"/>
        </w:rPr>
        <w:t>4,30.15,30.12</w:t>
      </w:r>
      <w:r w:rsidRPr="00004896">
        <w:rPr>
          <w:rFonts w:ascii="Times New Roman" w:eastAsia="Times New Roman" w:hAnsi="Times New Roman" w:cs="Times New Roman"/>
          <w:sz w:val="24"/>
          <w:szCs w:val="24"/>
          <w:lang w:eastAsia="ru-RU"/>
        </w:rPr>
        <w:t>.Составить задачу, при решении которой является математической моделью квадратное неравенство.</w:t>
      </w:r>
    </w:p>
    <w:p w:rsidR="008A4200" w:rsidRDefault="008A4200"/>
    <w:sectPr w:rsidR="008A4200" w:rsidSect="00A8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5A4"/>
    <w:multiLevelType w:val="multilevel"/>
    <w:tmpl w:val="8634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21582"/>
    <w:multiLevelType w:val="multilevel"/>
    <w:tmpl w:val="83D0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B3833"/>
    <w:multiLevelType w:val="multilevel"/>
    <w:tmpl w:val="918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26EAF"/>
    <w:multiLevelType w:val="multilevel"/>
    <w:tmpl w:val="DFE0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9E06C5"/>
    <w:multiLevelType w:val="multilevel"/>
    <w:tmpl w:val="E180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131A3"/>
    <w:multiLevelType w:val="multilevel"/>
    <w:tmpl w:val="E6D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922718"/>
    <w:multiLevelType w:val="multilevel"/>
    <w:tmpl w:val="EBF2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51196"/>
    <w:rsid w:val="00004896"/>
    <w:rsid w:val="00025D2D"/>
    <w:rsid w:val="002A0D06"/>
    <w:rsid w:val="00516A84"/>
    <w:rsid w:val="006E1395"/>
    <w:rsid w:val="007448C4"/>
    <w:rsid w:val="008A4200"/>
    <w:rsid w:val="00A51196"/>
    <w:rsid w:val="00A83767"/>
    <w:rsid w:val="00C02CCE"/>
    <w:rsid w:val="00CD2100"/>
    <w:rsid w:val="00E7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://festival.1september.ru/articles/613878/pril1.ppt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math22</cp:lastModifiedBy>
  <cp:revision>5</cp:revision>
  <cp:lastPrinted>2014-06-16T06:47:00Z</cp:lastPrinted>
  <dcterms:created xsi:type="dcterms:W3CDTF">2014-02-18T12:48:00Z</dcterms:created>
  <dcterms:modified xsi:type="dcterms:W3CDTF">2014-06-16T09:58:00Z</dcterms:modified>
</cp:coreProperties>
</file>