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84" w:rsidRPr="00BB244E" w:rsidRDefault="002E5884" w:rsidP="002E5884">
      <w:pPr>
        <w:jc w:val="center"/>
        <w:rPr>
          <w:b/>
          <w:bCs/>
          <w:sz w:val="18"/>
          <w:szCs w:val="18"/>
        </w:rPr>
      </w:pPr>
      <w:r>
        <w:rPr>
          <w:b/>
          <w:iCs/>
          <w:sz w:val="18"/>
          <w:szCs w:val="18"/>
        </w:rPr>
        <w:t xml:space="preserve">Районные </w:t>
      </w:r>
      <w:r w:rsidRPr="00BB244E">
        <w:rPr>
          <w:b/>
          <w:iCs/>
          <w:sz w:val="18"/>
          <w:szCs w:val="18"/>
        </w:rPr>
        <w:t>соревнования «Юный спасатель»</w:t>
      </w:r>
    </w:p>
    <w:p w:rsidR="002E5884" w:rsidRPr="00BB244E" w:rsidRDefault="002E5884" w:rsidP="002E5884">
      <w:pPr>
        <w:jc w:val="center"/>
        <w:rPr>
          <w:bCs/>
          <w:i/>
          <w:sz w:val="18"/>
          <w:szCs w:val="18"/>
        </w:rPr>
      </w:pPr>
      <w:r w:rsidRPr="00BB244E">
        <w:rPr>
          <w:b/>
          <w:bCs/>
          <w:sz w:val="18"/>
          <w:szCs w:val="18"/>
        </w:rPr>
        <w:t xml:space="preserve"> </w:t>
      </w:r>
      <w:r w:rsidR="00921DDE" w:rsidRPr="00921DDE">
        <w:rPr>
          <w:sz w:val="18"/>
          <w:szCs w:val="18"/>
        </w:rPr>
        <w:pict>
          <v:line id="_x0000_s1026" style="position:absolute;left:0;text-align:left;flip:y;z-index:251660288;mso-position-horizontal-relative:text;mso-position-vertical-relative:text" from="0,4pt" to="495pt,4pt" strokeweight="3.5pt">
            <v:stroke linestyle="thickThin"/>
          </v:line>
        </w:pict>
      </w:r>
    </w:p>
    <w:tbl>
      <w:tblPr>
        <w:tblW w:w="10565" w:type="dxa"/>
        <w:tblLook w:val="01E0"/>
      </w:tblPr>
      <w:tblGrid>
        <w:gridCol w:w="3227"/>
        <w:gridCol w:w="3402"/>
        <w:gridCol w:w="3936"/>
      </w:tblGrid>
      <w:tr w:rsidR="002E5884" w:rsidRPr="00BB244E" w:rsidTr="009E46F5">
        <w:tc>
          <w:tcPr>
            <w:tcW w:w="3227" w:type="dxa"/>
          </w:tcPr>
          <w:p w:rsidR="002E5884" w:rsidRPr="00BB244E" w:rsidRDefault="008A30AE" w:rsidP="009E46F5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03 января – 05</w:t>
            </w:r>
            <w:r w:rsidR="002E5884">
              <w:rPr>
                <w:bCs/>
                <w:i/>
                <w:sz w:val="18"/>
                <w:szCs w:val="18"/>
              </w:rPr>
              <w:t xml:space="preserve"> января 2013г.</w:t>
            </w:r>
          </w:p>
        </w:tc>
        <w:tc>
          <w:tcPr>
            <w:tcW w:w="3402" w:type="dxa"/>
          </w:tcPr>
          <w:p w:rsidR="002E5884" w:rsidRPr="00BB244E" w:rsidRDefault="002E5884" w:rsidP="009E46F5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936" w:type="dxa"/>
          </w:tcPr>
          <w:p w:rsidR="002E5884" w:rsidRDefault="002E5884" w:rsidP="009E46F5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Таштагольский район, </w:t>
            </w:r>
            <w:proofErr w:type="spellStart"/>
            <w:r>
              <w:rPr>
                <w:bCs/>
                <w:i/>
                <w:sz w:val="18"/>
                <w:szCs w:val="18"/>
              </w:rPr>
              <w:t>пгт</w:t>
            </w:r>
            <w:proofErr w:type="spellEnd"/>
            <w:r w:rsidRPr="00BB244E">
              <w:rPr>
                <w:bCs/>
                <w:i/>
                <w:sz w:val="18"/>
                <w:szCs w:val="18"/>
              </w:rPr>
              <w:t xml:space="preserve">. </w:t>
            </w:r>
            <w:r>
              <w:rPr>
                <w:bCs/>
                <w:i/>
                <w:sz w:val="18"/>
                <w:szCs w:val="18"/>
              </w:rPr>
              <w:t>Спасск</w:t>
            </w:r>
            <w:r w:rsidRPr="00BB244E">
              <w:rPr>
                <w:bCs/>
                <w:i/>
                <w:sz w:val="18"/>
                <w:szCs w:val="18"/>
              </w:rPr>
              <w:t xml:space="preserve">, </w:t>
            </w:r>
          </w:p>
          <w:p w:rsidR="002E5884" w:rsidRPr="00BB244E" w:rsidRDefault="002E5884" w:rsidP="009E46F5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Шк№13</w:t>
            </w:r>
          </w:p>
        </w:tc>
      </w:tr>
    </w:tbl>
    <w:p w:rsidR="002E5884" w:rsidRDefault="002E5884" w:rsidP="002E5884">
      <w:pPr>
        <w:shd w:val="clear" w:color="auto" w:fill="FFFFFF"/>
        <w:tabs>
          <w:tab w:val="left" w:pos="360"/>
        </w:tabs>
        <w:spacing w:before="120"/>
        <w:jc w:val="center"/>
        <w:rPr>
          <w:b/>
          <w:sz w:val="24"/>
          <w:szCs w:val="18"/>
        </w:rPr>
      </w:pPr>
      <w:r w:rsidRPr="00BB244E">
        <w:rPr>
          <w:b/>
          <w:sz w:val="24"/>
          <w:szCs w:val="18"/>
        </w:rPr>
        <w:t>Общие условия</w:t>
      </w:r>
    </w:p>
    <w:p w:rsidR="002E5884" w:rsidRPr="00BB244E" w:rsidRDefault="002E5884" w:rsidP="002E5884">
      <w:pPr>
        <w:shd w:val="clear" w:color="auto" w:fill="FFFFFF"/>
        <w:tabs>
          <w:tab w:val="left" w:pos="360"/>
        </w:tabs>
        <w:spacing w:before="120"/>
        <w:jc w:val="center"/>
        <w:rPr>
          <w:b/>
          <w:sz w:val="24"/>
          <w:szCs w:val="18"/>
        </w:rPr>
      </w:pPr>
    </w:p>
    <w:p w:rsidR="002E5884" w:rsidRPr="00BB244E" w:rsidRDefault="002E5884" w:rsidP="002E5884">
      <w:pPr>
        <w:jc w:val="both"/>
        <w:rPr>
          <w:sz w:val="18"/>
          <w:szCs w:val="18"/>
        </w:rPr>
      </w:pPr>
      <w:r w:rsidRPr="00BB244E">
        <w:rPr>
          <w:sz w:val="18"/>
          <w:szCs w:val="18"/>
        </w:rPr>
        <w:t>1. Выполнение технических приемов и допуск снаряжения в соответствии с «</w:t>
      </w:r>
      <w:r>
        <w:rPr>
          <w:sz w:val="18"/>
          <w:szCs w:val="18"/>
        </w:rPr>
        <w:t>Руководством для судей и участников соревнований по технике пешеходного и лыжного туризма</w:t>
      </w:r>
      <w:r w:rsidRPr="00BB244E">
        <w:rPr>
          <w:sz w:val="18"/>
          <w:szCs w:val="18"/>
        </w:rPr>
        <w:t>», далее «Р</w:t>
      </w:r>
      <w:r>
        <w:rPr>
          <w:sz w:val="18"/>
          <w:szCs w:val="18"/>
        </w:rPr>
        <w:t>уководство</w:t>
      </w:r>
      <w:r w:rsidRPr="00BB244E">
        <w:rPr>
          <w:sz w:val="18"/>
          <w:szCs w:val="18"/>
        </w:rPr>
        <w:t xml:space="preserve">». </w:t>
      </w:r>
    </w:p>
    <w:p w:rsidR="002E5884" w:rsidRPr="00BB244E" w:rsidRDefault="002E5884" w:rsidP="002E5884">
      <w:pPr>
        <w:shd w:val="clear" w:color="auto" w:fill="FFFFFF"/>
        <w:tabs>
          <w:tab w:val="left" w:pos="360"/>
        </w:tabs>
        <w:jc w:val="both"/>
        <w:rPr>
          <w:sz w:val="18"/>
          <w:szCs w:val="18"/>
        </w:rPr>
      </w:pPr>
      <w:r w:rsidRPr="00BB244E">
        <w:rPr>
          <w:sz w:val="18"/>
          <w:szCs w:val="18"/>
        </w:rPr>
        <w:t>2. Отклонения от «Руководства» на данных соревнованиях оговариваются в «Общих условиях» и «Условиях прохождения дистанций».</w:t>
      </w:r>
    </w:p>
    <w:p w:rsidR="009932B4" w:rsidRDefault="002E5884" w:rsidP="002E5884">
      <w:pPr>
        <w:shd w:val="clear" w:color="auto" w:fill="FFFFFF"/>
        <w:tabs>
          <w:tab w:val="left" w:pos="360"/>
        </w:tabs>
        <w:jc w:val="both"/>
        <w:rPr>
          <w:sz w:val="18"/>
          <w:szCs w:val="18"/>
        </w:rPr>
      </w:pPr>
      <w:r w:rsidRPr="00BB244E">
        <w:rPr>
          <w:sz w:val="18"/>
          <w:szCs w:val="18"/>
        </w:rPr>
        <w:t xml:space="preserve">3. Участник (группа) приглашается на предстартовую проверку за 5 (10) минут до старта. Участник (группа) не выпускается на дистанцию до полного выполнения всех требований. </w:t>
      </w:r>
    </w:p>
    <w:p w:rsidR="002E5884" w:rsidRDefault="002E5884" w:rsidP="002E5884">
      <w:pPr>
        <w:shd w:val="clear" w:color="auto" w:fill="FFFFFF"/>
        <w:tabs>
          <w:tab w:val="left" w:pos="360"/>
        </w:tabs>
        <w:jc w:val="both"/>
        <w:rPr>
          <w:sz w:val="18"/>
          <w:szCs w:val="18"/>
        </w:rPr>
      </w:pPr>
      <w:r w:rsidRPr="00BB244E">
        <w:rPr>
          <w:sz w:val="18"/>
          <w:szCs w:val="18"/>
        </w:rPr>
        <w:t>4.</w:t>
      </w:r>
      <w:r>
        <w:rPr>
          <w:sz w:val="18"/>
          <w:szCs w:val="18"/>
        </w:rPr>
        <w:t>По п.1.7. «Руководства» допускается применение перчаток.</w:t>
      </w:r>
    </w:p>
    <w:p w:rsidR="002E5884" w:rsidRDefault="002E5884" w:rsidP="002E5884">
      <w:pPr>
        <w:shd w:val="clear" w:color="auto" w:fill="FFFFFF"/>
        <w:tabs>
          <w:tab w:val="left" w:pos="3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5.По п. 2.13. «Руководства» применение схватывающего узла и блокировка </w:t>
      </w:r>
      <w:proofErr w:type="spellStart"/>
      <w:r>
        <w:rPr>
          <w:sz w:val="18"/>
          <w:szCs w:val="18"/>
        </w:rPr>
        <w:t>жумара</w:t>
      </w:r>
      <w:proofErr w:type="spellEnd"/>
      <w:r>
        <w:rPr>
          <w:sz w:val="18"/>
          <w:szCs w:val="18"/>
        </w:rPr>
        <w:t xml:space="preserve"> карабином не регламентируется.</w:t>
      </w:r>
    </w:p>
    <w:p w:rsidR="002E5884" w:rsidRPr="00BB244E" w:rsidRDefault="002E5884" w:rsidP="002E5884">
      <w:pPr>
        <w:shd w:val="clear" w:color="auto" w:fill="FFFFFF"/>
        <w:tabs>
          <w:tab w:val="left" w:pos="360"/>
        </w:tabs>
        <w:jc w:val="both"/>
        <w:rPr>
          <w:sz w:val="18"/>
          <w:szCs w:val="18"/>
        </w:rPr>
      </w:pPr>
      <w:r>
        <w:rPr>
          <w:sz w:val="18"/>
          <w:szCs w:val="18"/>
        </w:rPr>
        <w:t>6.  По п. 2.11«Руководства» порядок отстежки и пристежки не регламентируется. Наличие само страховки усом не регламентируется.</w:t>
      </w:r>
      <w:r w:rsidRPr="00BB244E">
        <w:rPr>
          <w:sz w:val="18"/>
          <w:szCs w:val="18"/>
        </w:rPr>
        <w:t xml:space="preserve"> </w:t>
      </w:r>
    </w:p>
    <w:p w:rsidR="002E5884" w:rsidRPr="00BB244E" w:rsidRDefault="002E5884" w:rsidP="002E5884">
      <w:pPr>
        <w:shd w:val="clear" w:color="auto" w:fill="FFFFFF"/>
        <w:tabs>
          <w:tab w:val="left" w:pos="360"/>
          <w:tab w:val="left" w:pos="418"/>
        </w:tabs>
        <w:spacing w:before="7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Pr="00BB244E">
        <w:rPr>
          <w:sz w:val="18"/>
          <w:szCs w:val="18"/>
        </w:rPr>
        <w:t xml:space="preserve">. На всех этапах в </w:t>
      </w:r>
      <w:proofErr w:type="gramStart"/>
      <w:r w:rsidRPr="00BB244E">
        <w:rPr>
          <w:sz w:val="18"/>
          <w:szCs w:val="18"/>
        </w:rPr>
        <w:t>ОЗ</w:t>
      </w:r>
      <w:proofErr w:type="gramEnd"/>
      <w:r w:rsidRPr="00BB244E">
        <w:rPr>
          <w:sz w:val="18"/>
          <w:szCs w:val="18"/>
        </w:rPr>
        <w:t xml:space="preserve"> может находиться не более одного участника, нахождение в ОЗ большего количества участников оговаривается «Условиями».</w:t>
      </w:r>
    </w:p>
    <w:p w:rsidR="002E5884" w:rsidRPr="00BB244E" w:rsidRDefault="002E5884" w:rsidP="002E5884">
      <w:pPr>
        <w:shd w:val="clear" w:color="auto" w:fill="FFFFFF"/>
        <w:tabs>
          <w:tab w:val="left" w:pos="360"/>
          <w:tab w:val="left" w:pos="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Pr="00BB244E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На этапах связанных с организацией сопровождения </w:t>
      </w:r>
      <w:r w:rsidRPr="00BB244E">
        <w:rPr>
          <w:sz w:val="18"/>
          <w:szCs w:val="18"/>
        </w:rPr>
        <w:t>при сопровождении участника допускается не удерживать сопровождающую веревку в руках, но при этом присутствие сопровождающего участника на стороне этапа, с которого осуществляется сопровождение, обязательно.</w:t>
      </w:r>
    </w:p>
    <w:p w:rsidR="002E5884" w:rsidRPr="00BB244E" w:rsidRDefault="002E5884" w:rsidP="002E5884">
      <w:pPr>
        <w:pStyle w:val="2"/>
        <w:tabs>
          <w:tab w:val="left" w:pos="360"/>
        </w:tabs>
        <w:rPr>
          <w:color w:val="auto"/>
          <w:spacing w:val="0"/>
          <w:sz w:val="18"/>
          <w:szCs w:val="18"/>
        </w:rPr>
      </w:pPr>
      <w:r>
        <w:rPr>
          <w:color w:val="auto"/>
          <w:spacing w:val="0"/>
          <w:sz w:val="18"/>
          <w:szCs w:val="18"/>
        </w:rPr>
        <w:t>11</w:t>
      </w:r>
      <w:r w:rsidRPr="00BB244E">
        <w:rPr>
          <w:color w:val="auto"/>
          <w:spacing w:val="0"/>
          <w:sz w:val="18"/>
          <w:szCs w:val="18"/>
        </w:rPr>
        <w:t xml:space="preserve">. </w:t>
      </w:r>
      <w:r w:rsidRPr="00BB244E">
        <w:rPr>
          <w:color w:val="auto"/>
          <w:sz w:val="18"/>
          <w:szCs w:val="18"/>
        </w:rPr>
        <w:t>На «Дистанции – лыжная - группа» лидирование запрещено.</w:t>
      </w:r>
    </w:p>
    <w:p w:rsidR="002E5884" w:rsidRPr="00BB244E" w:rsidRDefault="002E5884" w:rsidP="002E5884">
      <w:pPr>
        <w:shd w:val="clear" w:color="auto" w:fill="FFFFFF"/>
        <w:tabs>
          <w:tab w:val="left" w:pos="0"/>
          <w:tab w:val="left" w:pos="360"/>
        </w:tabs>
        <w:spacing w:before="7"/>
        <w:jc w:val="both"/>
        <w:rPr>
          <w:sz w:val="18"/>
          <w:szCs w:val="18"/>
        </w:rPr>
      </w:pPr>
      <w:r w:rsidRPr="00BB244E">
        <w:rPr>
          <w:sz w:val="18"/>
          <w:szCs w:val="18"/>
        </w:rPr>
        <w:t>1</w:t>
      </w:r>
      <w:r>
        <w:rPr>
          <w:sz w:val="18"/>
          <w:szCs w:val="18"/>
        </w:rPr>
        <w:t>2</w:t>
      </w:r>
      <w:r w:rsidRPr="00BB244E">
        <w:rPr>
          <w:sz w:val="18"/>
          <w:szCs w:val="18"/>
        </w:rPr>
        <w:t xml:space="preserve">. В случае потери снаряжения на этапе (блоке этапов), при невозможности подбора снаряжения </w:t>
      </w:r>
      <w:proofErr w:type="gramStart"/>
      <w:r w:rsidRPr="00BB244E">
        <w:rPr>
          <w:sz w:val="18"/>
          <w:szCs w:val="18"/>
        </w:rPr>
        <w:t>способом</w:t>
      </w:r>
      <w:proofErr w:type="gramEnd"/>
      <w:r w:rsidRPr="00BB244E">
        <w:rPr>
          <w:sz w:val="18"/>
          <w:szCs w:val="18"/>
        </w:rPr>
        <w:t xml:space="preserve"> не противоречащим условиям прохождения данного этапа (блока этапов), оно возвращается участнику (группе) после</w:t>
      </w:r>
      <w:r>
        <w:rPr>
          <w:sz w:val="18"/>
          <w:szCs w:val="18"/>
        </w:rPr>
        <w:t xml:space="preserve"> окончания К.В</w:t>
      </w:r>
      <w:r w:rsidRPr="00BB244E">
        <w:rPr>
          <w:sz w:val="18"/>
          <w:szCs w:val="18"/>
        </w:rPr>
        <w:t>.</w:t>
      </w:r>
      <w:r>
        <w:rPr>
          <w:sz w:val="18"/>
          <w:szCs w:val="18"/>
        </w:rPr>
        <w:t>При этом команда (участник) получает штраф за потерю снаряжения согласно таблице штрафов.</w:t>
      </w:r>
    </w:p>
    <w:p w:rsidR="002E5884" w:rsidRPr="00BB244E" w:rsidRDefault="002E5884" w:rsidP="002E5884">
      <w:pPr>
        <w:pStyle w:val="2"/>
        <w:tabs>
          <w:tab w:val="left" w:pos="360"/>
        </w:tabs>
        <w:spacing w:before="7"/>
        <w:rPr>
          <w:color w:val="auto"/>
          <w:spacing w:val="0"/>
          <w:sz w:val="18"/>
          <w:szCs w:val="18"/>
        </w:rPr>
      </w:pPr>
      <w:r w:rsidRPr="00BB244E">
        <w:rPr>
          <w:color w:val="auto"/>
          <w:spacing w:val="0"/>
          <w:sz w:val="18"/>
          <w:szCs w:val="18"/>
        </w:rPr>
        <w:t>1</w:t>
      </w:r>
      <w:r>
        <w:rPr>
          <w:color w:val="auto"/>
          <w:spacing w:val="0"/>
          <w:sz w:val="18"/>
          <w:szCs w:val="18"/>
        </w:rPr>
        <w:t>3</w:t>
      </w:r>
      <w:r w:rsidRPr="00BB244E">
        <w:rPr>
          <w:color w:val="auto"/>
          <w:spacing w:val="0"/>
          <w:sz w:val="18"/>
          <w:szCs w:val="18"/>
        </w:rPr>
        <w:t xml:space="preserve">. </w:t>
      </w:r>
      <w:r w:rsidRPr="00BB244E">
        <w:rPr>
          <w:color w:val="auto"/>
          <w:sz w:val="18"/>
          <w:szCs w:val="18"/>
        </w:rPr>
        <w:t>При снятии с этапа (блока этапов) участник, (группа) не имеет права проходить этап второй раз.</w:t>
      </w:r>
    </w:p>
    <w:p w:rsidR="002E5884" w:rsidRPr="00BB244E" w:rsidRDefault="002E5884" w:rsidP="002E5884">
      <w:pPr>
        <w:pStyle w:val="1"/>
        <w:tabs>
          <w:tab w:val="left" w:pos="360"/>
          <w:tab w:val="left" w:pos="720"/>
        </w:tabs>
        <w:spacing w:before="0" w:after="0"/>
        <w:jc w:val="both"/>
        <w:rPr>
          <w:rFonts w:ascii="Arial" w:hAnsi="Arial" w:cs="Arial"/>
          <w:sz w:val="18"/>
          <w:szCs w:val="18"/>
        </w:rPr>
      </w:pPr>
      <w:r w:rsidRPr="00BB244E">
        <w:rPr>
          <w:sz w:val="18"/>
          <w:szCs w:val="18"/>
        </w:rPr>
        <w:t>1</w:t>
      </w:r>
      <w:r>
        <w:rPr>
          <w:sz w:val="18"/>
          <w:szCs w:val="18"/>
        </w:rPr>
        <w:t>4</w:t>
      </w:r>
      <w:r w:rsidRPr="00BB244E">
        <w:rPr>
          <w:sz w:val="18"/>
          <w:szCs w:val="18"/>
        </w:rPr>
        <w:t xml:space="preserve">. </w:t>
      </w:r>
      <w:r w:rsidRPr="00BB244E">
        <w:rPr>
          <w:rFonts w:ascii="Arial" w:hAnsi="Arial" w:cs="Arial"/>
          <w:sz w:val="18"/>
          <w:szCs w:val="18"/>
        </w:rPr>
        <w:t>Участники (группы) в зависимости от прохождения дистанции занимают места:</w:t>
      </w:r>
    </w:p>
    <w:p w:rsidR="002E5884" w:rsidRPr="00BB244E" w:rsidRDefault="002E5884" w:rsidP="002E5884">
      <w:pPr>
        <w:pStyle w:val="1"/>
        <w:tabs>
          <w:tab w:val="left" w:pos="360"/>
          <w:tab w:val="left" w:pos="720"/>
        </w:tabs>
        <w:spacing w:before="0" w:after="0"/>
        <w:jc w:val="both"/>
        <w:rPr>
          <w:rFonts w:ascii="Arial" w:hAnsi="Arial" w:cs="Arial"/>
          <w:sz w:val="18"/>
          <w:szCs w:val="18"/>
        </w:rPr>
      </w:pPr>
      <w:r w:rsidRPr="00BB244E">
        <w:rPr>
          <w:rFonts w:ascii="Arial" w:hAnsi="Arial" w:cs="Arial"/>
          <w:sz w:val="18"/>
          <w:szCs w:val="18"/>
        </w:rPr>
        <w:t>- прошедшие дистанцию без снятия с этапов - по сумме времени прохождения дистанции и штрафного времени;</w:t>
      </w:r>
    </w:p>
    <w:p w:rsidR="002E5884" w:rsidRPr="00BB244E" w:rsidRDefault="002E5884" w:rsidP="002E5884">
      <w:pPr>
        <w:pStyle w:val="1"/>
        <w:tabs>
          <w:tab w:val="left" w:pos="360"/>
          <w:tab w:val="left" w:pos="720"/>
        </w:tabs>
        <w:spacing w:before="0" w:after="0"/>
        <w:jc w:val="both"/>
        <w:rPr>
          <w:rFonts w:ascii="Arial" w:hAnsi="Arial" w:cs="Arial"/>
          <w:sz w:val="18"/>
          <w:szCs w:val="18"/>
        </w:rPr>
      </w:pPr>
      <w:r w:rsidRPr="00BB244E">
        <w:rPr>
          <w:rFonts w:ascii="Arial" w:hAnsi="Arial" w:cs="Arial"/>
          <w:sz w:val="18"/>
          <w:szCs w:val="18"/>
        </w:rPr>
        <w:t>- прошедшие дистанцию со снятием с этапов - по количеству снятий с учетом суммы времени прохождения дистанции и штрафного времени.</w:t>
      </w:r>
    </w:p>
    <w:p w:rsidR="002E5884" w:rsidRPr="00BB244E" w:rsidRDefault="002E5884" w:rsidP="002E5884">
      <w:pPr>
        <w:shd w:val="clear" w:color="auto" w:fill="FFFFFF"/>
        <w:tabs>
          <w:tab w:val="left" w:pos="360"/>
          <w:tab w:val="left" w:pos="583"/>
        </w:tabs>
        <w:jc w:val="both"/>
        <w:rPr>
          <w:rFonts w:eastAsia="SimSun"/>
          <w:snapToGrid w:val="0"/>
          <w:sz w:val="18"/>
          <w:szCs w:val="18"/>
        </w:rPr>
      </w:pPr>
      <w:r w:rsidRPr="00BB244E">
        <w:rPr>
          <w:rFonts w:eastAsia="SimSun"/>
          <w:snapToGrid w:val="0"/>
          <w:sz w:val="18"/>
          <w:szCs w:val="18"/>
        </w:rPr>
        <w:t>1</w:t>
      </w:r>
      <w:r>
        <w:rPr>
          <w:rFonts w:eastAsia="SimSun"/>
          <w:snapToGrid w:val="0"/>
          <w:sz w:val="18"/>
          <w:szCs w:val="18"/>
        </w:rPr>
        <w:t>5.</w:t>
      </w:r>
      <w:r w:rsidRPr="00BB244E">
        <w:rPr>
          <w:rFonts w:eastAsia="SimSun"/>
          <w:snapToGrid w:val="0"/>
          <w:sz w:val="18"/>
          <w:szCs w:val="18"/>
        </w:rPr>
        <w:t xml:space="preserve"> В случае равенства результатов место делится между участниками (группами).</w:t>
      </w:r>
    </w:p>
    <w:p w:rsidR="002E5884" w:rsidRPr="00BB244E" w:rsidRDefault="002E5884" w:rsidP="002E5884">
      <w:pPr>
        <w:pStyle w:val="1"/>
        <w:tabs>
          <w:tab w:val="left" w:pos="360"/>
          <w:tab w:val="left" w:pos="720"/>
        </w:tabs>
        <w:spacing w:before="0" w:after="0"/>
        <w:jc w:val="both"/>
        <w:rPr>
          <w:rFonts w:ascii="Arial" w:hAnsi="Arial" w:cs="Arial"/>
          <w:sz w:val="18"/>
          <w:szCs w:val="18"/>
          <w:u w:val="single"/>
        </w:rPr>
      </w:pPr>
      <w:r w:rsidRPr="00BB244E">
        <w:rPr>
          <w:rFonts w:ascii="Arial" w:eastAsia="Times New Roman" w:hAnsi="Arial" w:cs="Arial"/>
          <w:snapToGrid/>
          <w:sz w:val="18"/>
          <w:szCs w:val="18"/>
          <w:u w:val="single"/>
        </w:rPr>
        <w:t>1</w:t>
      </w:r>
      <w:r>
        <w:rPr>
          <w:rFonts w:ascii="Arial" w:eastAsia="Times New Roman" w:hAnsi="Arial" w:cs="Arial"/>
          <w:snapToGrid/>
          <w:sz w:val="18"/>
          <w:szCs w:val="18"/>
          <w:u w:val="single"/>
        </w:rPr>
        <w:t>6</w:t>
      </w:r>
      <w:r w:rsidRPr="00BB244E">
        <w:rPr>
          <w:rFonts w:ascii="Arial" w:eastAsia="Times New Roman" w:hAnsi="Arial" w:cs="Arial"/>
          <w:snapToGrid/>
          <w:sz w:val="18"/>
          <w:szCs w:val="18"/>
          <w:u w:val="single"/>
        </w:rPr>
        <w:t xml:space="preserve">. </w:t>
      </w:r>
      <w:r w:rsidRPr="00BB244E">
        <w:rPr>
          <w:rFonts w:ascii="Arial" w:hAnsi="Arial" w:cs="Arial"/>
          <w:sz w:val="18"/>
          <w:szCs w:val="18"/>
          <w:u w:val="single"/>
        </w:rPr>
        <w:t>Требования к транспортировке пострадавшего на волокушах.</w:t>
      </w:r>
    </w:p>
    <w:p w:rsidR="002E5884" w:rsidRPr="00BB244E" w:rsidRDefault="002E5884" w:rsidP="002E5884">
      <w:pPr>
        <w:tabs>
          <w:tab w:val="left" w:pos="360"/>
        </w:tabs>
        <w:jc w:val="both"/>
        <w:rPr>
          <w:sz w:val="18"/>
          <w:szCs w:val="18"/>
        </w:rPr>
      </w:pPr>
      <w:r w:rsidRPr="00BB244E">
        <w:rPr>
          <w:sz w:val="18"/>
          <w:szCs w:val="18"/>
        </w:rPr>
        <w:t>1</w:t>
      </w:r>
      <w:r>
        <w:rPr>
          <w:sz w:val="18"/>
          <w:szCs w:val="18"/>
        </w:rPr>
        <w:t>6</w:t>
      </w:r>
      <w:r w:rsidRPr="00BB244E">
        <w:rPr>
          <w:sz w:val="18"/>
          <w:szCs w:val="18"/>
        </w:rPr>
        <w:t>.1. В качестве транспортировочного средства используется волокуша (нарты). Лыжи пострадавшего являются обязательной частью конструкции волокуш. Лыжи должны обеспечивать продольную жесткость конструкции при транспортировке.</w:t>
      </w:r>
    </w:p>
    <w:p w:rsidR="002E5884" w:rsidRPr="00BB244E" w:rsidRDefault="002E5884" w:rsidP="002E5884">
      <w:pPr>
        <w:tabs>
          <w:tab w:val="left" w:pos="360"/>
        </w:tabs>
        <w:jc w:val="both"/>
        <w:rPr>
          <w:sz w:val="18"/>
          <w:szCs w:val="18"/>
        </w:rPr>
      </w:pPr>
      <w:r w:rsidRPr="00BB244E">
        <w:rPr>
          <w:sz w:val="18"/>
          <w:szCs w:val="18"/>
        </w:rPr>
        <w:t>1</w:t>
      </w:r>
      <w:r>
        <w:rPr>
          <w:sz w:val="18"/>
          <w:szCs w:val="18"/>
        </w:rPr>
        <w:t>6.2</w:t>
      </w:r>
      <w:r w:rsidRPr="00BB244E">
        <w:rPr>
          <w:sz w:val="18"/>
          <w:szCs w:val="18"/>
        </w:rPr>
        <w:t>. Пострадавший должен быть уложен на волокуше в спальный мешок на туристский теплоизолирующий коврик.</w:t>
      </w:r>
    </w:p>
    <w:p w:rsidR="002E5884" w:rsidRPr="00BB244E" w:rsidRDefault="002E5884" w:rsidP="002E5884">
      <w:pPr>
        <w:tabs>
          <w:tab w:val="left" w:pos="360"/>
        </w:tabs>
        <w:jc w:val="both"/>
        <w:rPr>
          <w:sz w:val="18"/>
          <w:szCs w:val="18"/>
        </w:rPr>
      </w:pPr>
      <w:r w:rsidRPr="00BB244E">
        <w:rPr>
          <w:sz w:val="18"/>
          <w:szCs w:val="18"/>
        </w:rPr>
        <w:t>1</w:t>
      </w:r>
      <w:r>
        <w:rPr>
          <w:sz w:val="18"/>
          <w:szCs w:val="18"/>
        </w:rPr>
        <w:t>6.3</w:t>
      </w:r>
      <w:r w:rsidRPr="00BB244E">
        <w:rPr>
          <w:sz w:val="18"/>
          <w:szCs w:val="18"/>
        </w:rPr>
        <w:t xml:space="preserve">. Пострадавший должен быть прикреплен к волокушам не менее чем в двух местах (грудь, бедра) веревкой диаметром не менее </w:t>
      </w:r>
      <w:smartTag w:uri="urn:schemas-microsoft-com:office:smarttags" w:element="metricconverter">
        <w:smartTagPr>
          <w:attr w:name="ProductID" w:val="6 мм"/>
        </w:smartTagPr>
        <w:r w:rsidRPr="00BB244E">
          <w:rPr>
            <w:sz w:val="18"/>
            <w:szCs w:val="18"/>
          </w:rPr>
          <w:t>6 мм</w:t>
        </w:r>
      </w:smartTag>
      <w:r w:rsidRPr="00BB244E">
        <w:rPr>
          <w:sz w:val="18"/>
          <w:szCs w:val="18"/>
        </w:rPr>
        <w:t xml:space="preserve"> или равнопрочной тесьмой, использование застежек типа молния, липучка и подобные этим крепления запрещены.</w:t>
      </w:r>
    </w:p>
    <w:p w:rsidR="002E5884" w:rsidRPr="00BB244E" w:rsidRDefault="002E5884" w:rsidP="002E5884">
      <w:pPr>
        <w:tabs>
          <w:tab w:val="left" w:pos="360"/>
        </w:tabs>
        <w:jc w:val="both"/>
        <w:rPr>
          <w:sz w:val="18"/>
          <w:szCs w:val="18"/>
        </w:rPr>
      </w:pPr>
      <w:r w:rsidRPr="00BB244E">
        <w:rPr>
          <w:sz w:val="18"/>
          <w:szCs w:val="18"/>
        </w:rPr>
        <w:t>1</w:t>
      </w:r>
      <w:r>
        <w:rPr>
          <w:sz w:val="18"/>
          <w:szCs w:val="18"/>
        </w:rPr>
        <w:t>6.4</w:t>
      </w:r>
      <w:r w:rsidRPr="00BB244E">
        <w:rPr>
          <w:sz w:val="18"/>
          <w:szCs w:val="18"/>
        </w:rPr>
        <w:t>. Запрещается транспортировка груза на волокушах с пострадавшим (рюкзаки, снаряжение, лыжи, кроме использующихся в конструкции волокуш).</w:t>
      </w:r>
    </w:p>
    <w:p w:rsidR="002E5884" w:rsidRPr="00BB244E" w:rsidRDefault="002E5884" w:rsidP="002E5884">
      <w:pPr>
        <w:tabs>
          <w:tab w:val="left" w:pos="360"/>
        </w:tabs>
        <w:jc w:val="both"/>
        <w:rPr>
          <w:sz w:val="18"/>
          <w:szCs w:val="18"/>
        </w:rPr>
      </w:pPr>
      <w:r w:rsidRPr="00BB244E">
        <w:rPr>
          <w:sz w:val="18"/>
          <w:szCs w:val="18"/>
        </w:rPr>
        <w:t>1</w:t>
      </w:r>
      <w:r>
        <w:rPr>
          <w:sz w:val="18"/>
          <w:szCs w:val="18"/>
        </w:rPr>
        <w:t>6.5</w:t>
      </w:r>
      <w:r w:rsidRPr="00BB244E">
        <w:rPr>
          <w:sz w:val="18"/>
          <w:szCs w:val="18"/>
        </w:rPr>
        <w:t>. Пострадавший транспортируется лежа на волокуше скольжением, любым количеством участников. Для транспортировки используется система потягов.</w:t>
      </w:r>
    </w:p>
    <w:p w:rsidR="00633DEC" w:rsidRDefault="00633DEC"/>
    <w:sectPr w:rsidR="00633DEC" w:rsidSect="00893EE0">
      <w:headerReference w:type="default" r:id="rId6"/>
      <w:footerReference w:type="even" r:id="rId7"/>
      <w:footerReference w:type="default" r:id="rId8"/>
      <w:pgSz w:w="11906" w:h="16838"/>
      <w:pgMar w:top="1134" w:right="851" w:bottom="1134" w:left="1418" w:header="567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B79" w:rsidRDefault="00156B79" w:rsidP="00921DDE">
      <w:r>
        <w:separator/>
      </w:r>
    </w:p>
  </w:endnote>
  <w:endnote w:type="continuationSeparator" w:id="0">
    <w:p w:rsidR="00156B79" w:rsidRDefault="00156B79" w:rsidP="00921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CB" w:rsidRDefault="00921D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50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1ECB" w:rsidRDefault="00156B7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CB" w:rsidRDefault="00921D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50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30AE">
      <w:rPr>
        <w:rStyle w:val="a5"/>
        <w:noProof/>
      </w:rPr>
      <w:t>1</w:t>
    </w:r>
    <w:r>
      <w:rPr>
        <w:rStyle w:val="a5"/>
      </w:rPr>
      <w:fldChar w:fldCharType="end"/>
    </w:r>
  </w:p>
  <w:p w:rsidR="00FF1ECB" w:rsidRDefault="00156B7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B79" w:rsidRDefault="00156B79" w:rsidP="00921DDE">
      <w:r>
        <w:separator/>
      </w:r>
    </w:p>
  </w:footnote>
  <w:footnote w:type="continuationSeparator" w:id="0">
    <w:p w:rsidR="00156B79" w:rsidRDefault="00156B79" w:rsidP="00921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CB" w:rsidRPr="00F412B7" w:rsidRDefault="00305079">
    <w:pPr>
      <w:shd w:val="clear" w:color="auto" w:fill="FFFFFF"/>
      <w:ind w:right="-185"/>
      <w:jc w:val="right"/>
      <w:rPr>
        <w:b/>
        <w:i/>
        <w:iCs/>
        <w:szCs w:val="24"/>
        <w:lang w:val="en-US"/>
      </w:rPr>
    </w:pPr>
    <w:r>
      <w:rPr>
        <w:b/>
        <w:i/>
        <w:iCs/>
        <w:sz w:val="16"/>
        <w:lang w:val="en-US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884"/>
    <w:rsid w:val="00156B79"/>
    <w:rsid w:val="002E5884"/>
    <w:rsid w:val="00305079"/>
    <w:rsid w:val="00633DEC"/>
    <w:rsid w:val="008A30AE"/>
    <w:rsid w:val="00921DDE"/>
    <w:rsid w:val="0099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58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5884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2E5884"/>
  </w:style>
  <w:style w:type="paragraph" w:styleId="2">
    <w:name w:val="Body Text 2"/>
    <w:basedOn w:val="a"/>
    <w:link w:val="20"/>
    <w:rsid w:val="002E5884"/>
    <w:pPr>
      <w:shd w:val="clear" w:color="auto" w:fill="FFFFFF"/>
      <w:tabs>
        <w:tab w:val="left" w:pos="418"/>
      </w:tabs>
      <w:jc w:val="both"/>
    </w:pPr>
    <w:rPr>
      <w:color w:val="FF0000"/>
      <w:spacing w:val="5"/>
    </w:rPr>
  </w:style>
  <w:style w:type="character" w:customStyle="1" w:styleId="20">
    <w:name w:val="Основной текст 2 Знак"/>
    <w:basedOn w:val="a0"/>
    <w:link w:val="2"/>
    <w:rsid w:val="002E5884"/>
    <w:rPr>
      <w:rFonts w:ascii="Arial" w:eastAsia="Times New Roman" w:hAnsi="Arial" w:cs="Arial"/>
      <w:color w:val="FF0000"/>
      <w:spacing w:val="5"/>
      <w:sz w:val="20"/>
      <w:szCs w:val="20"/>
      <w:shd w:val="clear" w:color="auto" w:fill="FFFFFF"/>
      <w:lang w:eastAsia="ru-RU"/>
    </w:rPr>
  </w:style>
  <w:style w:type="paragraph" w:customStyle="1" w:styleId="1">
    <w:name w:val="Обычный1"/>
    <w:rsid w:val="002E5884"/>
    <w:pPr>
      <w:spacing w:before="100" w:after="100" w:line="240" w:lineRule="auto"/>
    </w:pPr>
    <w:rPr>
      <w:rFonts w:ascii="Times New Roman" w:eastAsia="SimSu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2E58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2012-11-30T02:41:00Z</dcterms:created>
  <dcterms:modified xsi:type="dcterms:W3CDTF">2012-11-30T03:47:00Z</dcterms:modified>
</cp:coreProperties>
</file>