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E8" w:rsidRDefault="00CE7BE8" w:rsidP="00CE7BE8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Задача № 6. Расширение самостоятельности школы.</w:t>
      </w:r>
    </w:p>
    <w:p w:rsidR="00CE7BE8" w:rsidRDefault="00CE7BE8" w:rsidP="00CE7B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3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Создание</w:t>
      </w:r>
      <w:r>
        <w:rPr>
          <w:rFonts w:ascii="Times New Roman" w:hAnsi="Times New Roman" w:cs="Times New Roman"/>
          <w:b/>
          <w:spacing w:val="-4"/>
          <w:sz w:val="28"/>
        </w:rPr>
        <w:t xml:space="preserve"> финансово-экономического обеспечения введения ФГОС:</w:t>
      </w:r>
      <w:r>
        <w:rPr>
          <w:rFonts w:ascii="Times New Roman" w:hAnsi="Times New Roman" w:cs="Times New Roman"/>
          <w:sz w:val="28"/>
        </w:rPr>
        <w:t xml:space="preserve"> Переход на новый вид (тип) учреждения – бюджетный в 2011 году.</w:t>
      </w:r>
    </w:p>
    <w:p w:rsidR="00CE7BE8" w:rsidRDefault="00CE7BE8" w:rsidP="00CE7B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Материально-технические условия реализации основной образовательной программы основного общего образования:</w:t>
      </w:r>
      <w:r>
        <w:rPr>
          <w:rFonts w:ascii="Times New Roman" w:hAnsi="Times New Roman" w:cs="Times New Roman"/>
          <w:sz w:val="28"/>
        </w:rPr>
        <w:t xml:space="preserve"> </w:t>
      </w:r>
    </w:p>
    <w:p w:rsidR="00CE7BE8" w:rsidRDefault="00CE7BE8" w:rsidP="00CE7B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Региональный </w:t>
      </w:r>
      <w:proofErr w:type="spellStart"/>
      <w:r>
        <w:rPr>
          <w:rFonts w:ascii="Times New Roman" w:hAnsi="Times New Roman" w:cs="Times New Roman"/>
          <w:sz w:val="28"/>
        </w:rPr>
        <w:t>подушевой</w:t>
      </w:r>
      <w:proofErr w:type="spellEnd"/>
      <w:r>
        <w:rPr>
          <w:rFonts w:ascii="Times New Roman" w:hAnsi="Times New Roman" w:cs="Times New Roman"/>
          <w:sz w:val="28"/>
        </w:rPr>
        <w:t xml:space="preserve"> норматив финансового обеспечения учитывается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учреждения, а также для определения объема субсидий на выполнение государственного (муниципального) задания </w:t>
      </w:r>
      <w:proofErr w:type="gramStart"/>
      <w:r>
        <w:rPr>
          <w:rFonts w:ascii="Times New Roman" w:hAnsi="Times New Roman" w:cs="Times New Roman"/>
          <w:sz w:val="28"/>
        </w:rPr>
        <w:t>бюджетным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CE7BE8" w:rsidRDefault="00CE7BE8" w:rsidP="00CE7BE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</w:t>
      </w:r>
    </w:p>
    <w:p w:rsidR="00CE7BE8" w:rsidRDefault="00CE7BE8" w:rsidP="00CE7BE8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Органы местного самоуправления (администрация с/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Булатниковское</w:t>
      </w:r>
      <w:proofErr w:type="spellEnd"/>
      <w:r>
        <w:rPr>
          <w:rFonts w:ascii="Times New Roman" w:hAnsi="Times New Roman" w:cs="Times New Roman"/>
          <w:sz w:val="28"/>
        </w:rPr>
        <w:t xml:space="preserve">) осуществляют финансовое обеспечение бесплатного подвоза обучающихся к образовательному учреждению. </w:t>
      </w:r>
    </w:p>
    <w:p w:rsidR="00CE7BE8" w:rsidRDefault="00CE7BE8" w:rsidP="00CE7BE8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привлекать органы местного самоуправления к осуществлению за счет средств местных бюджетов финансовое обеспечение предоставления общего образования учреждению в части расходов на оплату труда работников,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190"/>
        <w:gridCol w:w="3190"/>
      </w:tblGrid>
      <w:tr w:rsidR="00CE7BE8" w:rsidTr="00CE7BE8">
        <w:tc>
          <w:tcPr>
            <w:tcW w:w="10682" w:type="dxa"/>
            <w:gridSpan w:val="3"/>
            <w:hideMark/>
          </w:tcPr>
          <w:p w:rsidR="00CE7BE8" w:rsidRDefault="00CE7BE8">
            <w:pPr>
              <w:contextualSpacing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Расходы учреждения (бюджетные средства)</w:t>
            </w:r>
          </w:p>
        </w:tc>
      </w:tr>
      <w:tr w:rsidR="00CE7BE8" w:rsidTr="00CE7BE8">
        <w:tc>
          <w:tcPr>
            <w:tcW w:w="3560" w:type="dxa"/>
            <w:vAlign w:val="center"/>
            <w:hideMark/>
          </w:tcPr>
          <w:p w:rsidR="00CE7BE8" w:rsidRDefault="00CE7BE8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Оплата труда, тыс. руб.</w:t>
            </w:r>
          </w:p>
        </w:tc>
        <w:tc>
          <w:tcPr>
            <w:tcW w:w="3561" w:type="dxa"/>
            <w:vAlign w:val="center"/>
            <w:hideMark/>
          </w:tcPr>
          <w:p w:rsidR="00CE7BE8" w:rsidRDefault="00CE7BE8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Социальное обеспечение, </w:t>
            </w:r>
          </w:p>
          <w:p w:rsidR="00CE7BE8" w:rsidRDefault="00CE7BE8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Align w:val="center"/>
            <w:hideMark/>
          </w:tcPr>
          <w:p w:rsidR="00CE7BE8" w:rsidRDefault="00CE7BE8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Приобретение и модернизация непроизводственного оборудования, тыс. руб.</w:t>
            </w:r>
          </w:p>
        </w:tc>
      </w:tr>
      <w:tr w:rsidR="00CE7BE8" w:rsidTr="00CE7BE8">
        <w:tc>
          <w:tcPr>
            <w:tcW w:w="3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BE8" w:rsidRDefault="00CE7BE8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noProof/>
                <w:sz w:val="22"/>
                <w:lang w:eastAsia="ru-RU"/>
              </w:rPr>
              <w:drawing>
                <wp:inline distT="0" distB="0" distL="0" distR="0">
                  <wp:extent cx="2162810" cy="2250440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35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BE8" w:rsidRDefault="00CE7BE8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noProof/>
                <w:sz w:val="22"/>
                <w:lang w:eastAsia="ru-RU"/>
              </w:rPr>
              <w:drawing>
                <wp:inline distT="0" distB="0" distL="0" distR="0">
                  <wp:extent cx="2162810" cy="2210435"/>
                  <wp:effectExtent l="0" t="0" r="0" b="0"/>
                  <wp:docPr id="2" name="Объект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35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BE8" w:rsidRDefault="00CE7BE8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noProof/>
                <w:sz w:val="22"/>
                <w:lang w:eastAsia="ru-RU"/>
              </w:rPr>
              <w:drawing>
                <wp:inline distT="0" distB="0" distL="0" distR="0">
                  <wp:extent cx="2162810" cy="2202815"/>
                  <wp:effectExtent l="0" t="0" r="0" b="0"/>
                  <wp:docPr id="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CE7BE8" w:rsidRDefault="00CE7BE8" w:rsidP="00CE7BE8">
      <w:pPr>
        <w:spacing w:after="0"/>
        <w:contextualSpacing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8947F6" w:rsidRDefault="008947F6"/>
    <w:sectPr w:rsidR="0089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7BE8"/>
    <w:rsid w:val="008947F6"/>
    <w:rsid w:val="00CE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BE8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hPercent val="100"/>
      <c:rotY val="10"/>
      <c:depthPercent val="100"/>
      <c:rAngAx val="1"/>
    </c:view3D>
    <c:plotArea>
      <c:layout>
        <c:manualLayout>
          <c:layoutTarget val="inner"/>
          <c:xMode val="edge"/>
          <c:yMode val="edge"/>
          <c:x val="0.23886481481481481"/>
          <c:y val="5.5236416343479484E-2"/>
          <c:w val="0.75525555555555623"/>
          <c:h val="0.7896129588279070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Оплата труда, тыс. руб.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8486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Оплата труда, тыс. руб.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12956</c:v>
                </c:pt>
              </c:numCache>
            </c:numRef>
          </c:val>
        </c:ser>
        <c:shape val="box"/>
        <c:axId val="75260288"/>
        <c:axId val="75261824"/>
        <c:axId val="0"/>
      </c:bar3DChart>
      <c:catAx>
        <c:axId val="75260288"/>
        <c:scaling>
          <c:orientation val="minMax"/>
        </c:scaling>
        <c:delete val="1"/>
        <c:axPos val="b"/>
        <c:tickLblPos val="none"/>
        <c:crossAx val="75261824"/>
        <c:crosses val="autoZero"/>
        <c:auto val="1"/>
        <c:lblAlgn val="ctr"/>
        <c:lblOffset val="100"/>
      </c:catAx>
      <c:valAx>
        <c:axId val="75261824"/>
        <c:scaling>
          <c:orientation val="minMax"/>
        </c:scaling>
        <c:axPos val="l"/>
        <c:majorGridlines/>
        <c:numFmt formatCode="General" sourceLinked="1"/>
        <c:tickLblPos val="nextTo"/>
        <c:crossAx val="752602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970504629629635"/>
          <c:y val="0.82545892584322456"/>
          <c:w val="0.44117638888888916"/>
          <c:h val="8.9964351470991563E-2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hPercent val="100"/>
      <c:rotY val="10"/>
      <c:depthPercent val="100"/>
      <c:rAngAx val="1"/>
    </c:view3D>
    <c:plotArea>
      <c:layout>
        <c:manualLayout>
          <c:layoutTarget val="inner"/>
          <c:xMode val="edge"/>
          <c:yMode val="edge"/>
          <c:x val="0.23886481481481481"/>
          <c:y val="5.5236416343479484E-2"/>
          <c:w val="0.75525555555555646"/>
          <c:h val="0.789612958827906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225</c:v>
                </c:pt>
              </c:numCache>
            </c:numRef>
          </c:val>
        </c:ser>
        <c:shape val="box"/>
        <c:axId val="89143552"/>
        <c:axId val="89317376"/>
        <c:axId val="0"/>
      </c:bar3DChart>
      <c:catAx>
        <c:axId val="89143552"/>
        <c:scaling>
          <c:orientation val="minMax"/>
        </c:scaling>
        <c:delete val="1"/>
        <c:axPos val="b"/>
        <c:numFmt formatCode="General" sourceLinked="1"/>
        <c:tickLblPos val="none"/>
        <c:crossAx val="89317376"/>
        <c:crosses val="autoZero"/>
        <c:auto val="1"/>
        <c:lblAlgn val="ctr"/>
        <c:lblOffset val="100"/>
      </c:catAx>
      <c:valAx>
        <c:axId val="89317376"/>
        <c:scaling>
          <c:orientation val="minMax"/>
          <c:min val="200"/>
        </c:scaling>
        <c:axPos val="l"/>
        <c:majorGridlines/>
        <c:numFmt formatCode="General" sourceLinked="1"/>
        <c:tickLblPos val="nextTo"/>
        <c:crossAx val="89143552"/>
        <c:crosses val="autoZero"/>
        <c:crossBetween val="between"/>
        <c:majorUnit val="5"/>
        <c:minorUnit val="1"/>
      </c:valAx>
    </c:plotArea>
    <c:legend>
      <c:legendPos val="b"/>
      <c:layout>
        <c:manualLayout>
          <c:xMode val="edge"/>
          <c:yMode val="edge"/>
          <c:x val="0.29705046296296372"/>
          <c:y val="0.82545892584322456"/>
          <c:w val="0.44117638888888888"/>
          <c:h val="8.9964351470991563E-2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hPercent val="100"/>
      <c:rotY val="10"/>
      <c:depthPercent val="100"/>
      <c:rAngAx val="1"/>
    </c:view3D>
    <c:plotArea>
      <c:layout>
        <c:manualLayout>
          <c:layoutTarget val="inner"/>
          <c:xMode val="edge"/>
          <c:yMode val="edge"/>
          <c:x val="0.23886481481481481"/>
          <c:y val="5.5236416343479491E-2"/>
          <c:w val="0.75525555555555646"/>
          <c:h val="0.789612958827906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Оплата труда, тыс. руб.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Оплата труда, тыс. руб.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82.8</c:v>
                </c:pt>
              </c:numCache>
            </c:numRef>
          </c:val>
        </c:ser>
        <c:shape val="box"/>
        <c:axId val="91042944"/>
        <c:axId val="91044480"/>
        <c:axId val="0"/>
      </c:bar3DChart>
      <c:catAx>
        <c:axId val="91042944"/>
        <c:scaling>
          <c:orientation val="minMax"/>
        </c:scaling>
        <c:delete val="1"/>
        <c:axPos val="b"/>
        <c:tickLblPos val="none"/>
        <c:crossAx val="91044480"/>
        <c:crosses val="autoZero"/>
        <c:auto val="1"/>
        <c:lblAlgn val="ctr"/>
        <c:lblOffset val="100"/>
      </c:catAx>
      <c:valAx>
        <c:axId val="91044480"/>
        <c:scaling>
          <c:orientation val="minMax"/>
        </c:scaling>
        <c:axPos val="l"/>
        <c:majorGridlines/>
        <c:numFmt formatCode="General" sourceLinked="1"/>
        <c:tickLblPos val="nextTo"/>
        <c:crossAx val="910429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9705046296296372"/>
          <c:y val="0.82545892584322456"/>
          <c:w val="0.44117638888888899"/>
          <c:h val="8.9964351470991591E-2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2002-12-31T22:41:00Z</dcterms:created>
  <dcterms:modified xsi:type="dcterms:W3CDTF">2002-12-31T22:41:00Z</dcterms:modified>
</cp:coreProperties>
</file>