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69" w:rsidRPr="00D6717F" w:rsidRDefault="000F3260" w:rsidP="00DB150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17F">
        <w:rPr>
          <w:rFonts w:ascii="Times New Roman" w:hAnsi="Times New Roman" w:cs="Times New Roman"/>
          <w:b/>
          <w:sz w:val="32"/>
          <w:szCs w:val="32"/>
        </w:rPr>
        <w:t xml:space="preserve">Выбор оптимальных методических форм </w:t>
      </w:r>
      <w:r w:rsidR="00AA2C69" w:rsidRPr="00D6717F">
        <w:rPr>
          <w:rFonts w:ascii="Times New Roman" w:hAnsi="Times New Roman" w:cs="Times New Roman"/>
          <w:b/>
          <w:sz w:val="32"/>
          <w:szCs w:val="32"/>
        </w:rPr>
        <w:t>повы</w:t>
      </w:r>
      <w:r w:rsidR="00562743" w:rsidRPr="00D6717F">
        <w:rPr>
          <w:rFonts w:ascii="Times New Roman" w:hAnsi="Times New Roman" w:cs="Times New Roman"/>
          <w:b/>
          <w:sz w:val="32"/>
          <w:szCs w:val="32"/>
        </w:rPr>
        <w:t>шения готовности педагогов</w:t>
      </w:r>
      <w:r w:rsidR="00B05C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2743" w:rsidRPr="00D6717F">
        <w:rPr>
          <w:rFonts w:ascii="Times New Roman" w:hAnsi="Times New Roman" w:cs="Times New Roman"/>
          <w:b/>
          <w:sz w:val="32"/>
          <w:szCs w:val="32"/>
        </w:rPr>
        <w:t>к орг</w:t>
      </w:r>
      <w:r w:rsidR="00AA2C69" w:rsidRPr="00D6717F">
        <w:rPr>
          <w:rFonts w:ascii="Times New Roman" w:hAnsi="Times New Roman" w:cs="Times New Roman"/>
          <w:b/>
          <w:sz w:val="32"/>
          <w:szCs w:val="32"/>
        </w:rPr>
        <w:t>анизации исследовательской деятельности обучающихся.</w:t>
      </w:r>
    </w:p>
    <w:p w:rsidR="00DE6BE8" w:rsidRPr="00D6717F" w:rsidRDefault="00DE6BE8" w:rsidP="00DB150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E8" w:rsidRPr="00D6717F" w:rsidRDefault="00DE6BE8" w:rsidP="00DB150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6717F">
        <w:rPr>
          <w:rFonts w:ascii="Times New Roman" w:hAnsi="Times New Roman" w:cs="Times New Roman"/>
          <w:sz w:val="28"/>
          <w:szCs w:val="28"/>
        </w:rPr>
        <w:t>Зуб Елена Николаевна,</w:t>
      </w:r>
    </w:p>
    <w:p w:rsidR="00DE6BE8" w:rsidRPr="00D6717F" w:rsidRDefault="00DE6BE8" w:rsidP="00DB150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6717F">
        <w:rPr>
          <w:rFonts w:ascii="Times New Roman" w:hAnsi="Times New Roman" w:cs="Times New Roman"/>
          <w:sz w:val="28"/>
          <w:szCs w:val="28"/>
        </w:rPr>
        <w:t>методист</w:t>
      </w:r>
    </w:p>
    <w:p w:rsidR="00DE6BE8" w:rsidRPr="00D6717F" w:rsidRDefault="00DE6BE8" w:rsidP="00DB150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6717F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дополнительного образования детей </w:t>
      </w:r>
    </w:p>
    <w:p w:rsidR="00DE6BE8" w:rsidRPr="00D6717F" w:rsidRDefault="00DE6BE8" w:rsidP="00DB150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6717F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 детей» </w:t>
      </w:r>
    </w:p>
    <w:p w:rsidR="00DE6BE8" w:rsidRDefault="00DE6BE8" w:rsidP="00DB150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717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D671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05C3B" w:rsidRPr="00D6717F" w:rsidRDefault="00B05C3B" w:rsidP="00DB150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854A3" w:rsidRPr="00D6717F" w:rsidRDefault="005854A3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 сегодня происходят существенные изменения в содержании, формах, методах обучения и воспитания детей. Обучение должно ориентироваться на формирование у ребёнка способности творчески осваивать и перестраивать новые способы деятельности в любой сфере человеческой культуры. Это возможно только в условиях опоры на исследовательское поведение ребёнка.</w:t>
      </w:r>
    </w:p>
    <w:p w:rsidR="00EA658A" w:rsidRPr="00D6717F" w:rsidRDefault="00EA658A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от современного образования требуется уже не простое фрагментарное включение методов исследовательского обучения в образовательную практику, а целенаправленная работа по развитию исследовательских способностей, специально организованное обучение детей умениям и навыкам исследовательского поиска.</w:t>
      </w:r>
    </w:p>
    <w:p w:rsidR="00EA658A" w:rsidRPr="00D6717F" w:rsidRDefault="00EA658A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образования, как известно, во многом определяется компетентностью и уровнем профессиональной деятельности учителя.</w:t>
      </w:r>
    </w:p>
    <w:p w:rsidR="00D769A7" w:rsidRPr="00D6717F" w:rsidRDefault="00A31237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 году в </w:t>
      </w:r>
      <w:proofErr w:type="spellStart"/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Искитимском</w:t>
      </w:r>
      <w:proofErr w:type="spellEnd"/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впервые был проведен фестиваль – конкурс ученических проектов,</w:t>
      </w:r>
      <w:r w:rsidR="00DF6E00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в Новосибирской области проходит областная конференция исследовательских работ учреждений дополнительного образования «Горизонты открытий». В 2012 году в конференции приняли участие 39 детей из разных районов области, но в их числе не оказалось </w:t>
      </w:r>
      <w:proofErr w:type="spellStart"/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Это объясняется тем, что педагоги нашего центра дополнительного образования детей не занимались</w:t>
      </w:r>
      <w:r w:rsidR="008F03BF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научно – исследовательской работой.</w:t>
      </w:r>
    </w:p>
    <w:p w:rsidR="00D769A7" w:rsidRPr="00D6717F" w:rsidRDefault="00D769A7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связи с этим  было принято</w:t>
      </w:r>
      <w:r w:rsidRPr="00D6717F">
        <w:rPr>
          <w:rFonts w:ascii="Times New Roman" w:hAnsi="Times New Roman" w:cs="Times New Roman"/>
          <w:sz w:val="28"/>
          <w:szCs w:val="28"/>
        </w:rPr>
        <w:t xml:space="preserve"> решение найти такие  методические формы, которые бы помогли  повысить  готовность педагогов к организации исследовательской деятельности обучающихся.</w:t>
      </w:r>
    </w:p>
    <w:p w:rsidR="00D769A7" w:rsidRPr="00D6717F" w:rsidRDefault="00562743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большой удаленности школ от районного центра особую роль играет такая форма обучения </w:t>
      </w:r>
      <w:r w:rsidR="00DF6E00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учителей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необходимо поднять на более качественный уровень педагогического мастерства  не отдельного педагога, а весь педагогический коллектив.</w:t>
      </w:r>
    </w:p>
    <w:p w:rsidR="00CA3B01" w:rsidRPr="00D6717F" w:rsidRDefault="00CA3B01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литературе организационные формы методической работы классифицируются по способу организации (коллективные, групповые, индивидуальные), а также по степени активности участников (активные, пассивные).</w:t>
      </w:r>
    </w:p>
    <w:p w:rsidR="00CA3B01" w:rsidRPr="00D6717F" w:rsidRDefault="00CA3B01" w:rsidP="00DB1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Пассивные формы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методической службы сориентиро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ваны в большой степени на репродуктивную </w:t>
      </w:r>
      <w:proofErr w:type="spellStart"/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мыследеятельность</w:t>
      </w:r>
      <w:proofErr w:type="spellEnd"/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обеспечивают опору на зону актуального развития педагогов.</w:t>
      </w:r>
    </w:p>
    <w:p w:rsidR="00CA3B01" w:rsidRPr="00D6717F" w:rsidRDefault="00CA3B01" w:rsidP="00DB1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Активные формы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 поиск, творческую исследова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тельскую деятельность педагогов и ориентированы на зону бли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жайшего развития педагогов.</w:t>
      </w:r>
    </w:p>
    <w:p w:rsidR="00CA3B01" w:rsidRPr="00D6717F" w:rsidRDefault="00CA3B01" w:rsidP="00DB1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</w:t>
      </w:r>
      <w:r w:rsidR="00580270" w:rsidRPr="00D6717F">
        <w:rPr>
          <w:rFonts w:ascii="Times New Roman" w:hAnsi="Times New Roman" w:cs="Times New Roman"/>
          <w:sz w:val="28"/>
          <w:szCs w:val="28"/>
        </w:rPr>
        <w:t xml:space="preserve"> совершенствования профессионального мастерства педагогов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F10A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этапе развития </w:t>
      </w:r>
      <w:r w:rsidR="00BD5E6A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r w:rsidR="00A746A3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63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</w:t>
      </w:r>
      <w:r w:rsidR="0070563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ретический семинар, семинар-практикум,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563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аучно-практическая конференция, методическая декада,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70563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методический фес</w:t>
      </w:r>
      <w:r w:rsidR="0070563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тиваль, методический мост, методическая мозаика, дискуссия, методический ринг, деловая игра, педагогический КВН, мозговой штурм, тренинг, видеотренинг, педагогические чтения, лекторий, профессиональная выставка, защита проекта,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70563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атический педа</w:t>
      </w:r>
      <w:r w:rsidR="00705636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гогический совет,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урок.</w:t>
      </w:r>
      <w:proofErr w:type="gramEnd"/>
    </w:p>
    <w:p w:rsidR="00CA3B01" w:rsidRPr="00D6717F" w:rsidRDefault="00CA3B01" w:rsidP="00DB1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1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орган</w:t>
      </w:r>
      <w:r w:rsidR="003552C9" w:rsidRPr="00D671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изации и проведения заседаний методического объединения </w:t>
      </w:r>
      <w:r w:rsidRPr="00D671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следующими:</w:t>
      </w:r>
      <w:r w:rsidR="00BD5E6A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B8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екция, теоретический семинар, семинар-практикум,  конференция, экскурсия, творческая дискуссия, творческий диалог, гостиная, час коллективного творчества, методический фестиваль (по итогам методической работы за год), деловая игра, методический КВН, ярмарка методических идей</w:t>
      </w:r>
      <w:r w:rsidR="00B45885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E6A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тренинг, встреча за круглым столом, педагогическая  мастерская</w:t>
      </w:r>
      <w:r w:rsidR="00BD5E6A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2334" w:rsidRPr="00D6717F" w:rsidRDefault="00342334" w:rsidP="00DB1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Первоначально, нужно определить уровень готовности педагогов </w:t>
      </w:r>
      <w:r w:rsidRPr="00D6717F">
        <w:rPr>
          <w:rFonts w:ascii="Times New Roman" w:hAnsi="Times New Roman" w:cs="Times New Roman"/>
          <w:sz w:val="28"/>
          <w:szCs w:val="28"/>
        </w:rPr>
        <w:t>к организации исследовательской деятельности обучающихся.</w:t>
      </w:r>
    </w:p>
    <w:p w:rsidR="00342334" w:rsidRPr="00D6717F" w:rsidRDefault="00342334" w:rsidP="00DB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мнению М.И. Дьяченко и Л.А. </w:t>
      </w:r>
      <w:proofErr w:type="spellStart"/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Кандыбович</w:t>
      </w:r>
      <w:proofErr w:type="spellEnd"/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готовность - это настрой личности на определенное поведение, установка на активные действия, приспособление личности для успешных действий в данный момент, обусловленные мотивами и психическими особенностями личности. </w:t>
      </w:r>
    </w:p>
    <w:p w:rsidR="00FF4C65" w:rsidRPr="00D6717F" w:rsidRDefault="00A746A3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FF4C65"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ыло проведено анкетирование, направленное на изучение</w:t>
      </w:r>
      <w:r w:rsidR="00FF4C65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педагогов </w:t>
      </w:r>
      <w:r w:rsidR="00FF4C65" w:rsidRPr="00D6717F">
        <w:rPr>
          <w:rFonts w:ascii="Times New Roman" w:hAnsi="Times New Roman" w:cs="Times New Roman"/>
          <w:sz w:val="28"/>
          <w:szCs w:val="28"/>
        </w:rPr>
        <w:t>к организации исследовательской деятельности обучающихся</w:t>
      </w:r>
      <w:r w:rsidR="00FF4C65"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B52DE"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 показал, что 80% педагогов не готовы использовать в своей работе исследовательскую деятельность, так как н</w:t>
      </w:r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едостаточно знают об этом направлении</w:t>
      </w:r>
      <w:r w:rsidR="00FB52DE"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с детьми.</w:t>
      </w:r>
    </w:p>
    <w:p w:rsidR="002767BC" w:rsidRPr="00D6717F" w:rsidRDefault="00E44EF0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Далее, с</w:t>
      </w:r>
      <w:r w:rsidR="002767BC"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оставлен перспективный план методической работы на 2013-2014 учебный год, используя материалы курсов повышения квалификации НИПК и ПРО кафедры педагогики и психологии.</w:t>
      </w:r>
    </w:p>
    <w:p w:rsidR="0087110F" w:rsidRPr="00D6717F" w:rsidRDefault="0087110F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783D" w:rsidRDefault="003B783D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A1607" w:rsidRPr="00D6717F" w:rsidRDefault="00D20CD1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671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Перспективный</w:t>
      </w:r>
      <w:r w:rsidR="000A1607" w:rsidRPr="00D671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план методической работы</w:t>
      </w:r>
    </w:p>
    <w:p w:rsidR="000A1607" w:rsidRPr="00D6717F" w:rsidRDefault="000A1607" w:rsidP="00DB1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671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2013- 2014 учебный год.</w:t>
      </w:r>
    </w:p>
    <w:p w:rsidR="000A1607" w:rsidRPr="00D6717F" w:rsidRDefault="000A1607" w:rsidP="00DB1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1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повышение квалификации педагогов МКОУ ДОД «ЦДОД» </w:t>
      </w:r>
      <w:proofErr w:type="spellStart"/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Искитимского</w:t>
      </w:r>
      <w:proofErr w:type="spellEnd"/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района,  </w:t>
      </w:r>
      <w:r w:rsidRPr="00D6717F">
        <w:rPr>
          <w:rFonts w:ascii="Times New Roman" w:hAnsi="Times New Roman" w:cs="Times New Roman"/>
          <w:sz w:val="28"/>
          <w:szCs w:val="28"/>
        </w:rPr>
        <w:t>повышения готовности педагогов к организации исследовательской деятельности обучающихся.</w:t>
      </w:r>
    </w:p>
    <w:p w:rsidR="00DB150A" w:rsidRPr="00D6717F" w:rsidRDefault="00DB150A" w:rsidP="00DB1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532" w:rsidRPr="00D6717F" w:rsidRDefault="00C67532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678"/>
        <w:gridCol w:w="2233"/>
      </w:tblGrid>
      <w:tr w:rsidR="00D6717F" w:rsidRPr="00D6717F" w:rsidTr="0053669D">
        <w:tc>
          <w:tcPr>
            <w:tcW w:w="817" w:type="dxa"/>
          </w:tcPr>
          <w:p w:rsidR="002767BC" w:rsidRPr="00D6717F" w:rsidRDefault="002767BC" w:rsidP="00DB1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срок</w:t>
            </w:r>
          </w:p>
        </w:tc>
        <w:tc>
          <w:tcPr>
            <w:tcW w:w="1843" w:type="dxa"/>
          </w:tcPr>
          <w:p w:rsidR="002767BC" w:rsidRPr="00D6717F" w:rsidRDefault="002767BC" w:rsidP="00DB1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форма</w:t>
            </w:r>
          </w:p>
        </w:tc>
        <w:tc>
          <w:tcPr>
            <w:tcW w:w="4678" w:type="dxa"/>
          </w:tcPr>
          <w:p w:rsidR="002767BC" w:rsidRPr="00D6717F" w:rsidRDefault="002767BC" w:rsidP="00DB1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2767BC" w:rsidRPr="00D6717F" w:rsidRDefault="002767BC" w:rsidP="00DB1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767BC" w:rsidRPr="00D6717F" w:rsidRDefault="002D6C5C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2767BC" w:rsidRPr="00D6717F" w:rsidRDefault="002D6C5C" w:rsidP="00DB15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семинар</w:t>
            </w:r>
          </w:p>
        </w:tc>
        <w:tc>
          <w:tcPr>
            <w:tcW w:w="4678" w:type="dxa"/>
          </w:tcPr>
          <w:p w:rsidR="002767BC" w:rsidRPr="00D6717F" w:rsidRDefault="002D6C5C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«Исследовательская деятельность </w:t>
            </w:r>
            <w:proofErr w:type="gramStart"/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техника организации в образовательном учреждении» 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(по материалам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Лапковской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С. А., преподавателя кафедры педагогики и психологии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НИПКиПРО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33" w:type="dxa"/>
          </w:tcPr>
          <w:p w:rsidR="002767BC" w:rsidRPr="00D6717F" w:rsidRDefault="002D6C5C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Зуб Е.Н., методист </w:t>
            </w:r>
            <w:r w:rsidR="00CD0F7C"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МКОУ ДОД «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ЦДОД</w:t>
            </w:r>
            <w:r w:rsidR="00CD0F7C"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767BC" w:rsidRPr="00D6717F" w:rsidRDefault="00CD0F7C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2767BC" w:rsidRPr="00D6717F" w:rsidRDefault="00CD0F7C" w:rsidP="00DB15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семинар</w:t>
            </w:r>
          </w:p>
        </w:tc>
        <w:tc>
          <w:tcPr>
            <w:tcW w:w="4678" w:type="dxa"/>
          </w:tcPr>
          <w:p w:rsidR="002767BC" w:rsidRPr="00D6717F" w:rsidRDefault="002D6C5C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«Организация исследовательского обучения: содержание, принципы,  методы и технологии»</w:t>
            </w:r>
            <w:r w:rsidRPr="00D6717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(по материалам Боровикова Л. И., кандидата педагогических наук, профессора кафедры педагогики и психологии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НИПКиПРО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33" w:type="dxa"/>
          </w:tcPr>
          <w:p w:rsidR="002767BC" w:rsidRPr="00D6717F" w:rsidRDefault="00CD0F7C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Горбунова А. М., методист МКОУ ДОД «ЦДОД»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444C2" w:rsidRPr="00D6717F" w:rsidRDefault="002444C2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2444C2" w:rsidRPr="00D6717F" w:rsidRDefault="00D46B70" w:rsidP="00DB15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деловая игра</w:t>
            </w:r>
          </w:p>
        </w:tc>
        <w:tc>
          <w:tcPr>
            <w:tcW w:w="4678" w:type="dxa"/>
          </w:tcPr>
          <w:p w:rsidR="002444C2" w:rsidRPr="00D6717F" w:rsidRDefault="002444C2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«Основные исследовательские методы»</w:t>
            </w:r>
          </w:p>
        </w:tc>
        <w:tc>
          <w:tcPr>
            <w:tcW w:w="2233" w:type="dxa"/>
          </w:tcPr>
          <w:p w:rsidR="002444C2" w:rsidRPr="00D6717F" w:rsidRDefault="002444C2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Василовская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Л. А. педагог дополнительного образования</w:t>
            </w:r>
          </w:p>
          <w:p w:rsidR="000A1607" w:rsidRPr="00D6717F" w:rsidRDefault="000A1607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т/о «Юный дизайнер»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767BC" w:rsidRPr="00D6717F" w:rsidRDefault="002444C2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2767BC" w:rsidRPr="00D6717F" w:rsidRDefault="00046C28" w:rsidP="00DB15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 семинар</w:t>
            </w:r>
          </w:p>
        </w:tc>
        <w:tc>
          <w:tcPr>
            <w:tcW w:w="4678" w:type="dxa"/>
          </w:tcPr>
          <w:p w:rsidR="002767BC" w:rsidRPr="00D6717F" w:rsidRDefault="00CD0F7C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«Одаренность в детском возрасте: общая характеристика и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педагогическая диагностика» 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(по материалам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Сампайу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Антера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да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Круш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, кандидата педагогических наук, преподавателя кафедры педагогики и психологии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НИПКиПРО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33" w:type="dxa"/>
          </w:tcPr>
          <w:p w:rsidR="002767BC" w:rsidRPr="00D6717F" w:rsidRDefault="00CD0F7C" w:rsidP="00DB150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Зуб Е.Н., методист МКОУ ДОД «ЦДОД»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767BC" w:rsidRPr="00D6717F" w:rsidRDefault="002444C2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2767BC" w:rsidRPr="00D6717F" w:rsidRDefault="00046C28" w:rsidP="00DB150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семинар - практикум</w:t>
            </w:r>
          </w:p>
        </w:tc>
        <w:tc>
          <w:tcPr>
            <w:tcW w:w="4678" w:type="dxa"/>
          </w:tcPr>
          <w:p w:rsidR="00CD0F7C" w:rsidRPr="00D6717F" w:rsidRDefault="00046C28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«Исследовательский проект как инструмент развития творческих способностей обучающихся» 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(по материалам Коган М. С., преподавателя кафедры педагогики и психологии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НИПКиПРО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33" w:type="dxa"/>
          </w:tcPr>
          <w:p w:rsidR="002767BC" w:rsidRPr="00D6717F" w:rsidRDefault="00046C28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Горбунова А. М., методист МКОУ ДОД «ЦДОД»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  <w:p w:rsidR="002444C2" w:rsidRPr="00D6717F" w:rsidRDefault="002444C2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Исаченко Л. В. педагог дополнительного образования</w:t>
            </w:r>
            <w:r w:rsidR="000A1607"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, т/о «Мир игрушки»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767BC" w:rsidRPr="00D6717F" w:rsidRDefault="002444C2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2767BC" w:rsidRPr="00D6717F" w:rsidRDefault="00046C28" w:rsidP="00DB150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мастер - класс</w:t>
            </w:r>
          </w:p>
        </w:tc>
        <w:tc>
          <w:tcPr>
            <w:tcW w:w="4678" w:type="dxa"/>
          </w:tcPr>
          <w:p w:rsidR="002767BC" w:rsidRPr="00D6717F" w:rsidRDefault="00046C28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«Структура и содержание исследовательской работы: типичные ошибки и упущенные возможности» 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(по материалам Захаровой Т.Н., начальника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учебно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– методического отдела Регионального ресурсного центра дистанционного обучения)</w:t>
            </w:r>
          </w:p>
        </w:tc>
        <w:tc>
          <w:tcPr>
            <w:tcW w:w="2233" w:type="dxa"/>
          </w:tcPr>
          <w:p w:rsidR="002767BC" w:rsidRPr="00D6717F" w:rsidRDefault="003C4FBC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Зуб Е.Н., методист МКОУ ДОД «ЦДОД»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767BC" w:rsidRPr="00D6717F" w:rsidRDefault="002444C2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2767BC" w:rsidRPr="00D6717F" w:rsidRDefault="003C4FBC" w:rsidP="00DB150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мастер - класс</w:t>
            </w:r>
          </w:p>
        </w:tc>
        <w:tc>
          <w:tcPr>
            <w:tcW w:w="4678" w:type="dxa"/>
          </w:tcPr>
          <w:p w:rsidR="002767BC" w:rsidRPr="00D6717F" w:rsidRDefault="003C4FBC" w:rsidP="00DB150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«Технология развития критического мышления» </w:t>
            </w:r>
            <w:r w:rsidRPr="00D67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(по материалам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Мандриковой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 М., доктора филологических наук профессора кафедры филологии НГТУ)</w:t>
            </w:r>
          </w:p>
        </w:tc>
        <w:tc>
          <w:tcPr>
            <w:tcW w:w="2233" w:type="dxa"/>
          </w:tcPr>
          <w:p w:rsidR="002767BC" w:rsidRPr="00D6717F" w:rsidRDefault="003C4FBC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Горбунова А. М., методист МКОУ ДОД «ЦДОД»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D6717F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2767BC" w:rsidRPr="00D6717F" w:rsidRDefault="002444C2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2767BC" w:rsidRPr="00D6717F" w:rsidRDefault="00AF2A33" w:rsidP="00DB15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круглый стол </w:t>
            </w:r>
          </w:p>
        </w:tc>
        <w:tc>
          <w:tcPr>
            <w:tcW w:w="4678" w:type="dxa"/>
          </w:tcPr>
          <w:p w:rsidR="002767BC" w:rsidRPr="00D6717F" w:rsidRDefault="00AF2A33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Проектно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исследовательская деятельность в условиях дополнительного образования»</w:t>
            </w:r>
          </w:p>
        </w:tc>
        <w:tc>
          <w:tcPr>
            <w:tcW w:w="2233" w:type="dxa"/>
          </w:tcPr>
          <w:p w:rsidR="002767BC" w:rsidRPr="00D6717F" w:rsidRDefault="00AF2A33" w:rsidP="00DB150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Зуб Е.Н., методист МКОУ ДОД «ЦДОД»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8A7A67" w:rsidRPr="00D6717F" w:rsidTr="0053669D">
        <w:trPr>
          <w:cantSplit/>
          <w:trHeight w:val="1134"/>
        </w:trPr>
        <w:tc>
          <w:tcPr>
            <w:tcW w:w="817" w:type="dxa"/>
            <w:textDirection w:val="btLr"/>
          </w:tcPr>
          <w:p w:rsidR="008A7A67" w:rsidRPr="00D6717F" w:rsidRDefault="002444C2" w:rsidP="00DB15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8A7A67" w:rsidRPr="00D6717F" w:rsidRDefault="0053669D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методический фестиваль</w:t>
            </w: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(по итогам методической работы за год)</w:t>
            </w:r>
          </w:p>
        </w:tc>
        <w:tc>
          <w:tcPr>
            <w:tcW w:w="4678" w:type="dxa"/>
          </w:tcPr>
          <w:p w:rsidR="008A7A67" w:rsidRPr="00D6717F" w:rsidRDefault="00972330" w:rsidP="00DB1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«Педагогика творчества: практические методы и приемы развития фантазии, воображения, творческого мышления»</w:t>
            </w:r>
          </w:p>
        </w:tc>
        <w:tc>
          <w:tcPr>
            <w:tcW w:w="2233" w:type="dxa"/>
          </w:tcPr>
          <w:p w:rsidR="008A7A67" w:rsidRPr="00D6717F" w:rsidRDefault="00972330" w:rsidP="00DB15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Зуб Е.Н., Горбунова А. М., методисты МКОУ ДОД «ЦДОД» </w:t>
            </w:r>
            <w:proofErr w:type="spellStart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Искитимского</w:t>
            </w:r>
            <w:proofErr w:type="spellEnd"/>
            <w:r w:rsidRPr="00D6717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</w:tbl>
    <w:p w:rsidR="00DB150A" w:rsidRPr="00D6717F" w:rsidRDefault="00DB150A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7D4F" w:rsidRPr="00D6717F" w:rsidRDefault="00D5126E" w:rsidP="00DB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процессе работы с педагогами планируется разработка методических рекомендаций, </w:t>
      </w:r>
      <w:r w:rsidR="008A7B16"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методических пособий и т.д., </w:t>
      </w:r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разработка положения и проведение конкурса исследовательских работ среди обучающихся МКОУ ДОД «ЦДОД» </w:t>
      </w:r>
      <w:proofErr w:type="spellStart"/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Искитимского</w:t>
      </w:r>
      <w:proofErr w:type="spellEnd"/>
      <w:r w:rsidRPr="00D67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 Новосибирской области.</w:t>
      </w:r>
    </w:p>
    <w:p w:rsidR="00A9783C" w:rsidRPr="00D6717F" w:rsidRDefault="00737D4F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успешной реализации данного плана педагогические работники ОУ </w:t>
      </w:r>
      <w:r w:rsidR="00A9783C"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повысят педагогическую компетентность;</w:t>
      </w:r>
    </w:p>
    <w:p w:rsidR="00737D4F" w:rsidRPr="00D6717F" w:rsidRDefault="00737D4F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способны применять на практике знание основ организации научно-исследовательской деятельности учащихся;</w:t>
      </w:r>
    </w:p>
    <w:p w:rsidR="00FB52DE" w:rsidRPr="00D6717F" w:rsidRDefault="00737D4F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спланируют собственную деятельность и сумеют организовать научно-исследовательскую работу учащихся.</w:t>
      </w:r>
    </w:p>
    <w:p w:rsidR="005D7998" w:rsidRPr="00D6717F" w:rsidRDefault="005D7998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98" w:rsidRPr="00D6717F" w:rsidRDefault="005D7998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98" w:rsidRPr="00D6717F" w:rsidRDefault="005D7998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7998" w:rsidRPr="00D6717F" w:rsidRDefault="005D7998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D7998" w:rsidRPr="00D6717F" w:rsidRDefault="004451D1" w:rsidP="009470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В.И. Диагностика педагогической деятельности учителя. – М., Новая школа, 1995.</w:t>
      </w:r>
    </w:p>
    <w:p w:rsidR="004451D1" w:rsidRPr="00D6717F" w:rsidRDefault="004451D1" w:rsidP="009470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Г. Готовим юных исследователей//Народное образование. - № 6. - 1999. </w:t>
      </w:r>
    </w:p>
    <w:p w:rsidR="009470A2" w:rsidRPr="00D6717F" w:rsidRDefault="009470A2" w:rsidP="009470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Н.А., Яковлев Д.Я. Управление методической работой в учреждениях дополнительного образования детей. – М.; Айрис – пресс, 2003.</w:t>
      </w:r>
    </w:p>
    <w:p w:rsidR="004451D1" w:rsidRPr="00D6717F" w:rsidRDefault="004451D1" w:rsidP="00DB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4451D1" w:rsidRPr="00D6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BBE"/>
    <w:multiLevelType w:val="multilevel"/>
    <w:tmpl w:val="2DC0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6D93"/>
    <w:multiLevelType w:val="hybridMultilevel"/>
    <w:tmpl w:val="ED20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CA6"/>
    <w:multiLevelType w:val="multilevel"/>
    <w:tmpl w:val="7F6E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D6751"/>
    <w:multiLevelType w:val="multilevel"/>
    <w:tmpl w:val="ADFE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9539F"/>
    <w:multiLevelType w:val="multilevel"/>
    <w:tmpl w:val="980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F5B53"/>
    <w:multiLevelType w:val="hybridMultilevel"/>
    <w:tmpl w:val="8744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A1719"/>
    <w:multiLevelType w:val="multilevel"/>
    <w:tmpl w:val="A6D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69"/>
    <w:rsid w:val="00034B60"/>
    <w:rsid w:val="00046C28"/>
    <w:rsid w:val="000A1607"/>
    <w:rsid w:val="000C2B63"/>
    <w:rsid w:val="000D0576"/>
    <w:rsid w:val="000F3260"/>
    <w:rsid w:val="0015352C"/>
    <w:rsid w:val="00235B15"/>
    <w:rsid w:val="002444C2"/>
    <w:rsid w:val="002767BC"/>
    <w:rsid w:val="002900B8"/>
    <w:rsid w:val="002A5F4E"/>
    <w:rsid w:val="002D6C5C"/>
    <w:rsid w:val="002F5FB8"/>
    <w:rsid w:val="00313B9F"/>
    <w:rsid w:val="00342334"/>
    <w:rsid w:val="003552C9"/>
    <w:rsid w:val="00361B61"/>
    <w:rsid w:val="003911F4"/>
    <w:rsid w:val="003B783D"/>
    <w:rsid w:val="003C4FBC"/>
    <w:rsid w:val="004451D1"/>
    <w:rsid w:val="0053669D"/>
    <w:rsid w:val="0054183D"/>
    <w:rsid w:val="005613DC"/>
    <w:rsid w:val="00562743"/>
    <w:rsid w:val="00580270"/>
    <w:rsid w:val="005854A3"/>
    <w:rsid w:val="005D7998"/>
    <w:rsid w:val="005E7AFA"/>
    <w:rsid w:val="006223F2"/>
    <w:rsid w:val="00645242"/>
    <w:rsid w:val="006616D5"/>
    <w:rsid w:val="006B67F8"/>
    <w:rsid w:val="00705636"/>
    <w:rsid w:val="00737D4F"/>
    <w:rsid w:val="007E6159"/>
    <w:rsid w:val="007F10A6"/>
    <w:rsid w:val="00807907"/>
    <w:rsid w:val="0087110F"/>
    <w:rsid w:val="0089753C"/>
    <w:rsid w:val="008A7A67"/>
    <w:rsid w:val="008A7B16"/>
    <w:rsid w:val="008F03BF"/>
    <w:rsid w:val="009470A2"/>
    <w:rsid w:val="00960838"/>
    <w:rsid w:val="00972330"/>
    <w:rsid w:val="009872C9"/>
    <w:rsid w:val="00A115F2"/>
    <w:rsid w:val="00A31237"/>
    <w:rsid w:val="00A746A3"/>
    <w:rsid w:val="00A9783C"/>
    <w:rsid w:val="00AA2C69"/>
    <w:rsid w:val="00AF2A33"/>
    <w:rsid w:val="00B05C3B"/>
    <w:rsid w:val="00B45885"/>
    <w:rsid w:val="00B70BC4"/>
    <w:rsid w:val="00BB6D40"/>
    <w:rsid w:val="00BD5E6A"/>
    <w:rsid w:val="00C67532"/>
    <w:rsid w:val="00CA3B01"/>
    <w:rsid w:val="00CD0F7C"/>
    <w:rsid w:val="00D20CD1"/>
    <w:rsid w:val="00D46B70"/>
    <w:rsid w:val="00D5126E"/>
    <w:rsid w:val="00D6717F"/>
    <w:rsid w:val="00D769A7"/>
    <w:rsid w:val="00DB150A"/>
    <w:rsid w:val="00DE6BE8"/>
    <w:rsid w:val="00DF6E00"/>
    <w:rsid w:val="00E44EF0"/>
    <w:rsid w:val="00EA658A"/>
    <w:rsid w:val="00FA0982"/>
    <w:rsid w:val="00FB52DE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20AD-0683-4B84-BD7C-846B4273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67</cp:revision>
  <dcterms:created xsi:type="dcterms:W3CDTF">2013-02-14T05:16:00Z</dcterms:created>
  <dcterms:modified xsi:type="dcterms:W3CDTF">2014-05-08T07:01:00Z</dcterms:modified>
</cp:coreProperties>
</file>