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3D" w:rsidRPr="00590500" w:rsidRDefault="00590500" w:rsidP="00590500">
      <w:pPr>
        <w:ind w:left="-851" w:right="283" w:hanging="142"/>
        <w:jc w:val="center"/>
        <w:rPr>
          <w:rFonts w:eastAsia="Times New Roman" w:cs="Times New Roman"/>
          <w:b/>
          <w:color w:val="555555"/>
          <w:sz w:val="40"/>
          <w:szCs w:val="40"/>
          <w:lang w:eastAsia="ru-RU"/>
        </w:rPr>
      </w:pPr>
      <w:r w:rsidRPr="00590500">
        <w:rPr>
          <w:rFonts w:eastAsia="Times New Roman" w:cs="Times New Roman"/>
          <w:b/>
          <w:color w:val="555555"/>
          <w:sz w:val="40"/>
          <w:szCs w:val="40"/>
          <w:lang w:eastAsia="ru-RU"/>
        </w:rPr>
        <w:t>Кадровая политика школы.</w:t>
      </w:r>
    </w:p>
    <w:p w:rsidR="003D343D" w:rsidRDefault="003D343D" w:rsidP="00EC0000">
      <w:pPr>
        <w:ind w:left="-851" w:right="283" w:hanging="142"/>
        <w:jc w:val="both"/>
        <w:rPr>
          <w:rFonts w:eastAsia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lang w:eastAsia="ru-RU"/>
        </w:rPr>
        <w:t>Одной из основных задач сегодняшней школы – повышение качества образования.</w:t>
      </w:r>
    </w:p>
    <w:p w:rsidR="003D343D" w:rsidRDefault="003D343D" w:rsidP="00EC0000">
      <w:pPr>
        <w:ind w:left="-851" w:right="283" w:hanging="142"/>
        <w:jc w:val="both"/>
        <w:rPr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  <w:lang w:eastAsia="ru-RU"/>
        </w:rPr>
        <w:t>Как сказал</w:t>
      </w:r>
      <w:r>
        <w:rPr>
          <w:sz w:val="28"/>
          <w:szCs w:val="28"/>
        </w:rPr>
        <w:t xml:space="preserve"> Майкл Барбер:</w:t>
      </w:r>
    </w:p>
    <w:p w:rsidR="003D343D" w:rsidRDefault="003D343D" w:rsidP="00EC0000">
      <w:pPr>
        <w:ind w:left="-851" w:right="283" w:hanging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«Качество образования в школе не может быть выше качества работающих в ней учителей» 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Поэтому в оценке качества образования главным является педагогический потенциал учителей, работающих в школе и основа работы администрации школы – системная кадровая политика.</w:t>
      </w:r>
    </w:p>
    <w:p w:rsidR="003D343D" w:rsidRDefault="003D343D" w:rsidP="00EC0000">
      <w:pPr>
        <w:ind w:left="-851" w:right="283" w:hanging="142"/>
        <w:jc w:val="both"/>
        <w:rPr>
          <w:sz w:val="28"/>
          <w:szCs w:val="28"/>
        </w:rPr>
      </w:pPr>
      <w:r>
        <w:rPr>
          <w:sz w:val="28"/>
          <w:szCs w:val="28"/>
        </w:rPr>
        <w:t>Основные сферы кадровой политики</w:t>
      </w:r>
    </w:p>
    <w:p w:rsidR="003D343D" w:rsidRDefault="003D343D" w:rsidP="00EC0000">
      <w:pPr>
        <w:numPr>
          <w:ilvl w:val="0"/>
          <w:numId w:val="1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Подбор и расстановка кадров</w:t>
      </w:r>
    </w:p>
    <w:p w:rsidR="003D343D" w:rsidRDefault="003D343D" w:rsidP="00EC0000">
      <w:pPr>
        <w:numPr>
          <w:ilvl w:val="0"/>
          <w:numId w:val="1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Система обучения педагогов</w:t>
      </w:r>
    </w:p>
    <w:p w:rsidR="003D343D" w:rsidRDefault="003D343D" w:rsidP="00EC0000">
      <w:pPr>
        <w:numPr>
          <w:ilvl w:val="0"/>
          <w:numId w:val="1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Информационная поддержка педагогов</w:t>
      </w:r>
    </w:p>
    <w:p w:rsidR="003D343D" w:rsidRDefault="003D343D" w:rsidP="00EC0000">
      <w:pPr>
        <w:numPr>
          <w:ilvl w:val="0"/>
          <w:numId w:val="1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Система стимулирования педагогов</w:t>
      </w:r>
    </w:p>
    <w:p w:rsidR="003D343D" w:rsidRDefault="003D343D" w:rsidP="00EC0000">
      <w:pPr>
        <w:numPr>
          <w:ilvl w:val="0"/>
          <w:numId w:val="1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Условия и формы вовлечения педагогов в управление ОУ</w:t>
      </w:r>
    </w:p>
    <w:p w:rsidR="003D343D" w:rsidRDefault="003D343D" w:rsidP="00EC0000">
      <w:p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Кадровый состав: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Количество учителей         41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Мужчины 4 (10%); женщины 37 (90%)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 высшим образованием 37 ( 90%)(2 педагог – незаконченное высшее)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Среднее  профессиональное образование 2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Высшая квалификационная категория   </w:t>
      </w:r>
      <w:r>
        <w:rPr>
          <w:bCs/>
          <w:sz w:val="28"/>
          <w:szCs w:val="28"/>
          <w:lang w:val="en-US"/>
        </w:rPr>
        <w:t>9 (22%)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Первая квалификационная категория </w:t>
      </w:r>
      <w:r>
        <w:rPr>
          <w:bCs/>
          <w:sz w:val="28"/>
          <w:szCs w:val="28"/>
          <w:lang w:val="en-US"/>
        </w:rPr>
        <w:t>15 (37%)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Всего высшая и первая категория 24 (59%)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Вторая квалификационная категория  </w:t>
      </w:r>
      <w:r>
        <w:rPr>
          <w:bCs/>
          <w:sz w:val="28"/>
          <w:szCs w:val="28"/>
          <w:lang w:val="en-US"/>
        </w:rPr>
        <w:t>1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 имеют категории  13(31%): 10 педагогов стаж работы до 3 лет; 3 педагога – пенсионеры;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Отличников народного просвещения  2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Почетных работников общего образования  4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Орден Трудовой Славы 3 степени 1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Всего федеральные награды 7 (17%)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Победители ПНПО 2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педагогическая династия 2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бывших выпускников школы 19 (46%)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Молодых специалистов 5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 30 лет 13(31%)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 40 лет (44%)</w:t>
      </w:r>
    </w:p>
    <w:p w:rsidR="003D343D" w:rsidRDefault="003D343D" w:rsidP="00EC0000">
      <w:pPr>
        <w:numPr>
          <w:ilvl w:val="0"/>
          <w:numId w:val="2"/>
        </w:numPr>
        <w:ind w:left="-567" w:right="283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Опытные педагоги 22 (57% из них 28%- пенсионеры)</w:t>
      </w:r>
    </w:p>
    <w:p w:rsidR="00E773C7" w:rsidRPr="00E773C7" w:rsidRDefault="003D343D" w:rsidP="00E773C7">
      <w:pPr>
        <w:numPr>
          <w:ilvl w:val="0"/>
          <w:numId w:val="2"/>
        </w:numPr>
        <w:tabs>
          <w:tab w:val="clear" w:pos="720"/>
          <w:tab w:val="num" w:pos="-851"/>
        </w:tabs>
        <w:ind w:left="-851" w:hanging="142"/>
        <w:rPr>
          <w:sz w:val="28"/>
          <w:szCs w:val="28"/>
        </w:rPr>
      </w:pPr>
      <w:r>
        <w:rPr>
          <w:bCs/>
          <w:sz w:val="28"/>
          <w:szCs w:val="28"/>
        </w:rPr>
        <w:t>Пенсионеры 11 (26%)</w:t>
      </w:r>
    </w:p>
    <w:p w:rsidR="003D343D" w:rsidRPr="00E773C7" w:rsidRDefault="00E773C7" w:rsidP="00E773C7">
      <w:pPr>
        <w:numPr>
          <w:ilvl w:val="0"/>
          <w:numId w:val="2"/>
        </w:numPr>
        <w:tabs>
          <w:tab w:val="clear" w:pos="720"/>
          <w:tab w:val="num" w:pos="-851"/>
        </w:tabs>
        <w:ind w:left="-851" w:hanging="142"/>
        <w:rPr>
          <w:sz w:val="28"/>
          <w:szCs w:val="28"/>
        </w:rPr>
      </w:pPr>
      <w:r>
        <w:rPr>
          <w:bCs/>
          <w:sz w:val="28"/>
          <w:szCs w:val="28"/>
        </w:rPr>
        <w:t>30-40 лет – 10%</w:t>
      </w:r>
    </w:p>
    <w:p w:rsidR="00E773C7" w:rsidRPr="00E773C7" w:rsidRDefault="003D343D" w:rsidP="00E773C7">
      <w:pPr>
        <w:numPr>
          <w:ilvl w:val="0"/>
          <w:numId w:val="2"/>
        </w:numPr>
        <w:tabs>
          <w:tab w:val="clear" w:pos="720"/>
          <w:tab w:val="num" w:pos="-851"/>
        </w:tabs>
        <w:ind w:left="-851" w:hanging="142"/>
        <w:rPr>
          <w:sz w:val="28"/>
          <w:szCs w:val="28"/>
        </w:rPr>
      </w:pPr>
      <w:r>
        <w:rPr>
          <w:bCs/>
          <w:sz w:val="28"/>
          <w:szCs w:val="28"/>
        </w:rPr>
        <w:t>Средний возраст</w:t>
      </w:r>
      <w:r w:rsidR="00E773C7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41</w:t>
      </w:r>
      <w:r w:rsidR="00E773C7">
        <w:rPr>
          <w:bCs/>
          <w:sz w:val="28"/>
          <w:szCs w:val="28"/>
        </w:rPr>
        <w:t>год</w:t>
      </w:r>
    </w:p>
    <w:p w:rsidR="00050A26" w:rsidRDefault="003D343D" w:rsidP="00050A26">
      <w:pPr>
        <w:pStyle w:val="a3"/>
        <w:ind w:left="-851" w:right="28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идеале кадровая политика в области подбора и расстановки кадров предполагает:</w:t>
      </w:r>
    </w:p>
    <w:p w:rsidR="003D343D" w:rsidRPr="00050A26" w:rsidRDefault="003D343D" w:rsidP="00050A26">
      <w:pPr>
        <w:pStyle w:val="a3"/>
        <w:ind w:left="-851" w:right="283" w:hanging="142"/>
        <w:jc w:val="both"/>
        <w:rPr>
          <w:bCs/>
          <w:sz w:val="28"/>
          <w:szCs w:val="28"/>
        </w:rPr>
      </w:pPr>
      <w:r w:rsidRPr="00050A26">
        <w:rPr>
          <w:bCs/>
          <w:sz w:val="28"/>
          <w:szCs w:val="28"/>
        </w:rPr>
        <w:t>-привлечение на работу специалистов, имеющих высшее профессиональное образование;</w:t>
      </w:r>
    </w:p>
    <w:p w:rsidR="003D343D" w:rsidRDefault="003D343D" w:rsidP="00EC0000">
      <w:pPr>
        <w:pStyle w:val="a3"/>
        <w:ind w:left="-851" w:right="283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-прием на работу опытных педагогов, имеющих преимущественно высшие или первые квалификационные категории;</w:t>
      </w:r>
    </w:p>
    <w:p w:rsidR="003D343D" w:rsidRDefault="003D343D" w:rsidP="00EC0000">
      <w:pPr>
        <w:pStyle w:val="a3"/>
        <w:ind w:left="-851" w:right="28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-сохранение высокой доли сотрудников, работающих в школе на постоянной основе на уровне 90-95% от общего числа педагогических работников.</w:t>
      </w:r>
    </w:p>
    <w:p w:rsidR="00050A26" w:rsidRDefault="00050A26" w:rsidP="00050A26">
      <w:pPr>
        <w:pStyle w:val="a3"/>
        <w:ind w:left="-851" w:right="28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практике, к сожалению, так не получается.</w:t>
      </w:r>
    </w:p>
    <w:p w:rsidR="006D2E92" w:rsidRPr="00050A26" w:rsidRDefault="00050A26" w:rsidP="00050A26">
      <w:pPr>
        <w:pStyle w:val="a3"/>
        <w:ind w:left="-851" w:right="28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D343D" w:rsidRPr="00050A26"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t>Мы уже не мечтаем о высококвалифицированном специалисте, который придет и сразу начнет показывать мастер-класс. Хоть кто-то бы пришел, а мы готовы учить, переучивать, повышать квалификацию, создавать условия в пределах нашей компетенции. Так, на сегодня у нас 4 учителя учатся заочно,  2 специалиста обучаются в аспирантуре , 2 преподавателям необходима переквалификация, 2 человека учатся заочно на учителя начальных классов, которых мы возьмем работать в школу с 1 сентября.</w:t>
      </w:r>
      <w:r w:rsidR="006D2E92" w:rsidRPr="00050A26">
        <w:rPr>
          <w:bCs/>
          <w:sz w:val="28"/>
          <w:szCs w:val="28"/>
        </w:rPr>
        <w:t xml:space="preserve"> Два выпускника школы в этом году хотят поступать в пединститут.</w:t>
      </w:r>
    </w:p>
    <w:p w:rsidR="00EC0000" w:rsidRDefault="003D343D" w:rsidP="00EC0000">
      <w:pPr>
        <w:pStyle w:val="a3"/>
        <w:ind w:left="-851" w:right="283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 последние 5 лет в школу пришло  15 преподавателей, из них 9 молодых специалистов.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сегодня у нас 5 молодых специалистов.</w:t>
      </w:r>
    </w:p>
    <w:p w:rsidR="003D343D" w:rsidRPr="00EC0000" w:rsidRDefault="003D343D" w:rsidP="00EC0000">
      <w:pPr>
        <w:pStyle w:val="a3"/>
        <w:ind w:left="-851" w:right="283" w:hanging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Привлечение на работу молодых  специалистов </w:t>
      </w:r>
      <w:r>
        <w:rPr>
          <w:bCs/>
          <w:sz w:val="28"/>
          <w:szCs w:val="28"/>
        </w:rPr>
        <w:t>на должности</w:t>
      </w:r>
      <w:r w:rsidR="006D2E92">
        <w:rPr>
          <w:bCs/>
          <w:sz w:val="28"/>
          <w:szCs w:val="28"/>
        </w:rPr>
        <w:t>:</w:t>
      </w:r>
    </w:p>
    <w:p w:rsidR="003D343D" w:rsidRDefault="003D343D" w:rsidP="00EC0000">
      <w:pPr>
        <w:numPr>
          <w:ilvl w:val="0"/>
          <w:numId w:val="3"/>
        </w:numPr>
        <w:tabs>
          <w:tab w:val="clear" w:pos="720"/>
        </w:tabs>
        <w:ind w:left="-851" w:right="283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учителей английского языка </w:t>
      </w:r>
      <w:r w:rsidR="00EC0000">
        <w:rPr>
          <w:bCs/>
          <w:sz w:val="28"/>
          <w:szCs w:val="28"/>
        </w:rPr>
        <w:t>- 2</w:t>
      </w:r>
    </w:p>
    <w:p w:rsidR="003D343D" w:rsidRDefault="00EC0000" w:rsidP="00EC0000">
      <w:pPr>
        <w:numPr>
          <w:ilvl w:val="0"/>
          <w:numId w:val="3"/>
        </w:numPr>
        <w:tabs>
          <w:tab w:val="clear" w:pos="720"/>
        </w:tabs>
        <w:ind w:left="-851" w:right="283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учителей физической культуры- 2</w:t>
      </w:r>
    </w:p>
    <w:p w:rsidR="003D343D" w:rsidRDefault="00EC0000" w:rsidP="00EC0000">
      <w:pPr>
        <w:numPr>
          <w:ilvl w:val="0"/>
          <w:numId w:val="3"/>
        </w:numPr>
        <w:tabs>
          <w:tab w:val="clear" w:pos="720"/>
        </w:tabs>
        <w:ind w:left="-851" w:right="283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учителей начальной школы- 5</w:t>
      </w:r>
    </w:p>
    <w:p w:rsidR="003D343D" w:rsidRDefault="003D343D" w:rsidP="00EC0000">
      <w:pPr>
        <w:numPr>
          <w:ilvl w:val="0"/>
          <w:numId w:val="3"/>
        </w:numPr>
        <w:tabs>
          <w:tab w:val="clear" w:pos="720"/>
        </w:tabs>
        <w:ind w:left="-851" w:right="283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учителя математики </w:t>
      </w:r>
      <w:r w:rsidR="00EC000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</w:t>
      </w:r>
    </w:p>
    <w:p w:rsidR="003D343D" w:rsidRDefault="003D343D" w:rsidP="00EC0000">
      <w:pPr>
        <w:spacing w:after="0" w:line="240" w:lineRule="auto"/>
        <w:ind w:left="-851" w:right="283" w:hanging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Молодой учитель пришел в школу. Подготовлен ли он к работе с обучающимися? Совершенно очевидно, как бы хорошо ни готовил к работе ВУЗ, решающее становление мастерства происходит в школе, в живом общении с детьми, на практике. Именно в первые годы начинается интенсивное формирование тех качеств, которые определяют степень мастерства будущего учителя. Всем известно, что у молодых учителей очень высок уровень тревожности, часто наблюдается завышенная самооценка.</w:t>
      </w:r>
      <w:r w:rsidR="006D2E9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 это значит, что молодые педагоги становятся, более категоричны,  однозначны, склонны строже оценивать поступки детей. Изменение ценностных ориентаций начинает проявляться и в восприятии атмосферы школы, ее психологического климата. Чтобы избежать этого, мы стараемся создавать в школе ситуацию успеха. Опытные педагоги проявляют тактичность, профессиональную и человеческую мудрость, стараются бережно относиться к убеждениям и позициям молодых коллег, оказывают им реальную поддержку во всем. Отсюда задача администрации  - организация целенаправленной, оперативной помощи молодым учителям в приобретении практического опыта:</w:t>
      </w:r>
    </w:p>
    <w:p w:rsidR="003D343D" w:rsidRDefault="003D343D" w:rsidP="00EC0000">
      <w:pPr>
        <w:numPr>
          <w:ilvl w:val="0"/>
          <w:numId w:val="4"/>
        </w:numPr>
        <w:spacing w:after="0" w:line="240" w:lineRule="auto"/>
        <w:ind w:left="-851" w:right="283" w:hanging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умения применять теоретические знания в конкретной практической работе;</w:t>
      </w:r>
    </w:p>
    <w:p w:rsidR="003D343D" w:rsidRDefault="003D343D" w:rsidP="00EC0000">
      <w:pPr>
        <w:numPr>
          <w:ilvl w:val="0"/>
          <w:numId w:val="4"/>
        </w:numPr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изучение передового педагогического опыта, поиск методов обучения для активизации познавательной деятельности учащихся;</w:t>
      </w:r>
    </w:p>
    <w:p w:rsidR="003D343D" w:rsidRDefault="003D343D" w:rsidP="00EC0000">
      <w:pPr>
        <w:numPr>
          <w:ilvl w:val="0"/>
          <w:numId w:val="4"/>
        </w:numPr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приобретение и совершенствование педагогических навыков воспитательной работы;</w:t>
      </w:r>
    </w:p>
    <w:p w:rsidR="003D343D" w:rsidRDefault="003D343D" w:rsidP="00EC0000">
      <w:pPr>
        <w:numPr>
          <w:ilvl w:val="0"/>
          <w:numId w:val="4"/>
        </w:numPr>
        <w:spacing w:after="0" w:line="240" w:lineRule="auto"/>
        <w:ind w:left="-851" w:right="283" w:hanging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выявление профессионально значимых личностных качеств молодого специалиста.</w:t>
      </w:r>
    </w:p>
    <w:p w:rsidR="006D2E92" w:rsidRDefault="003D343D" w:rsidP="00EC0000">
      <w:pPr>
        <w:pStyle w:val="a3"/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течение года, исходя из затруднений молодых специалистов, каждому оказывается индивидуальная адресная помощь по различным вопросам обучения и воспитания. Возможна работа в группах по некоторым общим вопросам.</w:t>
      </w:r>
    </w:p>
    <w:p w:rsidR="006D2E92" w:rsidRDefault="003D343D" w:rsidP="00EC0000">
      <w:pPr>
        <w:pStyle w:val="a3"/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Целенаправленная работа с молодыми специалистами способствует своевременной адаптации, вовлечению их в жизнь школы, продолжению традиций. Позволяет своевременно избегать ошибок во взаимоотношениях с </w:t>
      </w:r>
      <w:r>
        <w:rPr>
          <w:rFonts w:eastAsia="Times New Roman" w:cs="Times New Roman"/>
          <w:sz w:val="28"/>
          <w:szCs w:val="28"/>
        </w:rPr>
        <w:lastRenderedPageBreak/>
        <w:t>обучающимися, учителями, между собой, позволяет «технически» подготовить к самостоятельной работе и закрепить на данном месте.</w:t>
      </w:r>
    </w:p>
    <w:p w:rsidR="00E773C7" w:rsidRDefault="00EC0000" w:rsidP="00E773C7">
      <w:pPr>
        <w:pStyle w:val="a3"/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D343D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Молодым сотрудникам, принимаемым на работу во время обучения или после завершения образования, школа обеспечивает благоприятные условия для вхождения в коллектив и предоставляет широкие во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зможности для</w:t>
      </w:r>
      <w:r w:rsidR="00E773C7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профессионального и личностного развития.</w:t>
      </w:r>
    </w:p>
    <w:p w:rsidR="00E773C7" w:rsidRDefault="00E773C7" w:rsidP="00E773C7">
      <w:pPr>
        <w:pStyle w:val="a3"/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3D343D">
        <w:rPr>
          <w:rFonts w:eastAsia="Times New Roman" w:cs="Times New Roman"/>
          <w:color w:val="555555"/>
          <w:sz w:val="28"/>
          <w:szCs w:val="28"/>
          <w:lang w:eastAsia="ru-RU"/>
        </w:rPr>
        <w:t>Выявить творческий потенциал учителя, изучить его опыт, увидеть в нем ценность для других педагогов коллектива  и показать это в особенности молодым педагогам – это далеко не простая задача. Ежегодно каждый учитель имеет возможность представить свой опыт в рамках ежегодного школьного фестиваля открытых уроков, открытых классных часах, на заседаниях педагогического совета, в рамках методической недели - открытых внеклассных мероприятий.</w:t>
      </w:r>
    </w:p>
    <w:p w:rsidR="00E773C7" w:rsidRDefault="00E773C7" w:rsidP="00E773C7">
      <w:pPr>
        <w:pStyle w:val="a3"/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lang w:eastAsia="ru-RU"/>
        </w:rPr>
        <w:t xml:space="preserve">           </w:t>
      </w:r>
      <w:r w:rsidR="003D343D">
        <w:rPr>
          <w:rFonts w:eastAsia="Times New Roman" w:cs="Times New Roman"/>
          <w:color w:val="555555"/>
          <w:sz w:val="28"/>
          <w:szCs w:val="28"/>
          <w:lang w:eastAsia="ru-RU"/>
        </w:rPr>
        <w:t>Для молодых специалистов посещение открытых мероприятий обязательно</w:t>
      </w:r>
    </w:p>
    <w:p w:rsidR="00E773C7" w:rsidRDefault="003D343D" w:rsidP="00E773C7">
      <w:pPr>
        <w:pStyle w:val="a3"/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lang w:eastAsia="ru-RU"/>
        </w:rPr>
        <w:t>( например в год молодой специалист может посетить 20 открытых мероприятий, 10 открытых уроков).</w:t>
      </w:r>
    </w:p>
    <w:p w:rsidR="003D343D" w:rsidRDefault="00E773C7" w:rsidP="00E773C7">
      <w:pPr>
        <w:pStyle w:val="a3"/>
        <w:spacing w:before="100" w:beforeAutospacing="1" w:after="100" w:afterAutospacing="1" w:line="240" w:lineRule="auto"/>
        <w:ind w:left="-851" w:right="283" w:hanging="142"/>
        <w:jc w:val="both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lang w:eastAsia="ru-RU"/>
        </w:rPr>
        <w:t xml:space="preserve"> </w:t>
      </w:r>
      <w:r w:rsidR="003D343D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Школа поддерживает деятельность молодых специалистов, способствует  ее развитию.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2E92">
        <w:rPr>
          <w:rFonts w:eastAsia="Times New Roman" w:cs="Times New Roman"/>
          <w:color w:val="555555"/>
          <w:sz w:val="28"/>
          <w:szCs w:val="28"/>
          <w:lang w:eastAsia="ru-RU"/>
        </w:rPr>
        <w:t xml:space="preserve">Два молодых педагога </w:t>
      </w:r>
      <w:r w:rsidR="003D343D">
        <w:rPr>
          <w:rFonts w:eastAsia="Times New Roman" w:cs="Times New Roman"/>
          <w:color w:val="555555"/>
          <w:sz w:val="28"/>
          <w:szCs w:val="28"/>
          <w:lang w:eastAsia="ru-RU"/>
        </w:rPr>
        <w:t>приняли участие и стали победителями и лауреатами в районном конкурсе педагогического мастерства в номинации «Педагогический дебют».</w:t>
      </w:r>
      <w:r w:rsidR="003D343D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Например, на районном семинаре, открытые уроки и мероприятия давали молодые педагоги: 2 учителя физической культуры ,учитель русского языка (стаж работы 2 года), психолог (стаж работы 1 год).</w:t>
      </w:r>
    </w:p>
    <w:p w:rsidR="00EC0000" w:rsidRDefault="00E773C7" w:rsidP="00EC0000">
      <w:pPr>
        <w:ind w:left="-851" w:right="283" w:hanging="142"/>
        <w:jc w:val="both"/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t xml:space="preserve">           </w:t>
      </w:r>
      <w:r w:rsidR="003D343D"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t>Один из важных моментов в работе администрации школы - создание такой атмосферы в коллективе, чтобы работнику не хотелось покидать учебное заведение, чтобы он остался верным выбранной профессии. В целях поиска эффективных методов решения проблемы  предпринимаются определенные шаги морального и материального  стимулирования.</w:t>
      </w:r>
    </w:p>
    <w:p w:rsidR="00E773C7" w:rsidRDefault="00E773C7" w:rsidP="00E773C7">
      <w:pPr>
        <w:ind w:left="-851" w:right="283" w:hanging="142"/>
        <w:jc w:val="both"/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555555"/>
          <w:sz w:val="28"/>
          <w:szCs w:val="28"/>
          <w:lang w:eastAsia="ru-RU"/>
        </w:rPr>
        <w:t xml:space="preserve">       </w:t>
      </w:r>
      <w:r w:rsidR="003D343D">
        <w:rPr>
          <w:rFonts w:eastAsia="Times New Roman" w:cs="Times New Roman"/>
          <w:color w:val="555555"/>
          <w:sz w:val="28"/>
          <w:szCs w:val="28"/>
          <w:lang w:eastAsia="ru-RU"/>
        </w:rPr>
        <w:t>Свою задачу вижу в том, чтобы создать для каждого атмосферу успеха, побудить учителя не останавливаться на достигнутом.</w:t>
      </w:r>
    </w:p>
    <w:p w:rsidR="003D343D" w:rsidRPr="00E773C7" w:rsidRDefault="00E773C7" w:rsidP="00E773C7">
      <w:pPr>
        <w:ind w:left="-851" w:right="283" w:hanging="142"/>
        <w:jc w:val="both"/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="003D343D">
        <w:rPr>
          <w:bCs/>
          <w:sz w:val="28"/>
          <w:szCs w:val="28"/>
        </w:rPr>
        <w:t>Модернизация кадрового потенциала, создание условий для педагогического творчества и самореализации –</w:t>
      </w:r>
      <w:r w:rsidR="000C1DFC">
        <w:rPr>
          <w:bCs/>
          <w:sz w:val="28"/>
          <w:szCs w:val="28"/>
        </w:rPr>
        <w:t xml:space="preserve"> </w:t>
      </w:r>
      <w:bookmarkStart w:id="0" w:name="_GoBack"/>
      <w:bookmarkEnd w:id="0"/>
      <w:r w:rsidR="000C1DFC">
        <w:rPr>
          <w:bCs/>
          <w:sz w:val="28"/>
          <w:szCs w:val="28"/>
        </w:rPr>
        <w:t>одна из основных задач</w:t>
      </w:r>
      <w:r w:rsidR="003D343D">
        <w:rPr>
          <w:bCs/>
          <w:sz w:val="28"/>
          <w:szCs w:val="28"/>
        </w:rPr>
        <w:t xml:space="preserve"> нашей школы.</w:t>
      </w:r>
    </w:p>
    <w:p w:rsidR="003D343D" w:rsidRDefault="003D343D" w:rsidP="00EC0000">
      <w:pPr>
        <w:ind w:left="-851" w:right="283" w:hanging="142"/>
        <w:jc w:val="both"/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</w:pPr>
    </w:p>
    <w:p w:rsidR="003D343D" w:rsidRDefault="003D343D" w:rsidP="00EC0000">
      <w:pPr>
        <w:ind w:left="-851" w:right="283" w:hanging="142"/>
        <w:jc w:val="both"/>
        <w:rPr>
          <w:rFonts w:eastAsia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br/>
      </w:r>
    </w:p>
    <w:p w:rsidR="003D343D" w:rsidRDefault="003D343D" w:rsidP="00EC0000">
      <w:pPr>
        <w:ind w:left="-851" w:right="283" w:hanging="142"/>
        <w:jc w:val="both"/>
        <w:rPr>
          <w:sz w:val="28"/>
          <w:szCs w:val="28"/>
        </w:rPr>
      </w:pPr>
    </w:p>
    <w:p w:rsidR="003C79EA" w:rsidRDefault="003C79EA" w:rsidP="00EC0000">
      <w:pPr>
        <w:ind w:left="-851" w:right="283" w:hanging="142"/>
        <w:jc w:val="both"/>
      </w:pPr>
    </w:p>
    <w:p w:rsidR="00EC0000" w:rsidRDefault="00EC0000" w:rsidP="00EC0000">
      <w:pPr>
        <w:ind w:left="-851" w:right="283" w:hanging="142"/>
        <w:jc w:val="both"/>
      </w:pPr>
    </w:p>
    <w:sectPr w:rsidR="00EC0000" w:rsidSect="003C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3601"/>
    <w:multiLevelType w:val="hybridMultilevel"/>
    <w:tmpl w:val="0E4830F0"/>
    <w:lvl w:ilvl="0" w:tplc="B1A24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87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80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44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69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28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8F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8B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6DD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B01EE"/>
    <w:multiLevelType w:val="multilevel"/>
    <w:tmpl w:val="6D70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2712E"/>
    <w:multiLevelType w:val="hybridMultilevel"/>
    <w:tmpl w:val="8ADA46D8"/>
    <w:lvl w:ilvl="0" w:tplc="2D300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121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0AD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ED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2E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E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C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6F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9268F"/>
    <w:multiLevelType w:val="hybridMultilevel"/>
    <w:tmpl w:val="E4B455D0"/>
    <w:lvl w:ilvl="0" w:tplc="8CD41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506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429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CD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46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EE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CD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09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87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343D"/>
    <w:rsid w:val="00050A26"/>
    <w:rsid w:val="000C1DFC"/>
    <w:rsid w:val="003C79EA"/>
    <w:rsid w:val="003D343D"/>
    <w:rsid w:val="004155C6"/>
    <w:rsid w:val="00590500"/>
    <w:rsid w:val="005B3042"/>
    <w:rsid w:val="006D2E92"/>
    <w:rsid w:val="00E773C7"/>
    <w:rsid w:val="00E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dmitriy</cp:lastModifiedBy>
  <cp:revision>8</cp:revision>
  <dcterms:created xsi:type="dcterms:W3CDTF">2014-02-28T11:20:00Z</dcterms:created>
  <dcterms:modified xsi:type="dcterms:W3CDTF">2014-07-01T09:39:00Z</dcterms:modified>
</cp:coreProperties>
</file>