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Pr="00940D93" w:rsidRDefault="000F445E" w:rsidP="00940D93">
      <w:pPr>
        <w:spacing w:after="0" w:line="240" w:lineRule="auto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Основа составления рабочей программы</w:t>
      </w:r>
      <w:bookmarkStart w:id="0" w:name="_GoBack"/>
      <w:bookmarkEnd w:id="0"/>
    </w:p>
    <w:p w:rsidR="00333255" w:rsidRPr="000F445E" w:rsidRDefault="009B19FD" w:rsidP="00940D93">
      <w:pPr>
        <w:numPr>
          <w:ilvl w:val="0"/>
          <w:numId w:val="1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Государственный образовательный стандарт (федеральный компонент). </w:t>
      </w:r>
    </w:p>
    <w:p w:rsidR="00333255" w:rsidRPr="000F445E" w:rsidRDefault="009B19FD" w:rsidP="00940D93">
      <w:pPr>
        <w:numPr>
          <w:ilvl w:val="0"/>
          <w:numId w:val="2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    Он определяет нормативы, соблюдение которых обеспечивает единство образовательного пространства России, а также интеграцию личности в систему мировой культуры.</w:t>
      </w:r>
    </w:p>
    <w:p w:rsidR="00333255" w:rsidRPr="000F445E" w:rsidRDefault="009B19FD" w:rsidP="00940D93">
      <w:pPr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Государственный образовательный стандарт находит отражение в Федеральном  базисном учебном плане (ФБУП), который содержит распределение содержания образования по учебным дисциплинам, годам  и неделям, определяет максимальную недельную нагрузку учащихся.</w:t>
      </w:r>
    </w:p>
    <w:p w:rsidR="00333255" w:rsidRPr="000F445E" w:rsidRDefault="009B19FD" w:rsidP="00940D93">
      <w:pPr>
        <w:numPr>
          <w:ilvl w:val="0"/>
          <w:numId w:val="4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По каждой учебной дисциплине федерального базисного учебного плана разрабатываются примерные учебные программы.</w:t>
      </w:r>
    </w:p>
    <w:p w:rsidR="00333255" w:rsidRPr="000F445E" w:rsidRDefault="009B19FD" w:rsidP="00940D93">
      <w:pPr>
        <w:numPr>
          <w:ilvl w:val="0"/>
          <w:numId w:val="5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На основе ФБУП субъект разрабатывает свой учебный план. На основе федерального и регионального базисных учебных планов общеобразовательное учреждение составляет свой учебный план.</w:t>
      </w:r>
    </w:p>
    <w:p w:rsidR="00940D93" w:rsidRPr="000F445E" w:rsidRDefault="00940D93" w:rsidP="00940D93">
      <w:pPr>
        <w:numPr>
          <w:ilvl w:val="0"/>
          <w:numId w:val="5"/>
        </w:numPr>
        <w:spacing w:after="0" w:line="240" w:lineRule="auto"/>
        <w:rPr>
          <w:sz w:val="24"/>
          <w:szCs w:val="20"/>
        </w:rPr>
      </w:pPr>
    </w:p>
    <w:p w:rsidR="00940D93" w:rsidRPr="000F445E" w:rsidRDefault="00940D93" w:rsidP="00940D93">
      <w:pPr>
        <w:spacing w:after="0" w:line="240" w:lineRule="auto"/>
        <w:ind w:left="284"/>
        <w:rPr>
          <w:bCs/>
          <w:sz w:val="24"/>
          <w:szCs w:val="20"/>
        </w:rPr>
      </w:pPr>
      <w:r w:rsidRPr="000F445E">
        <w:rPr>
          <w:bCs/>
          <w:sz w:val="24"/>
          <w:szCs w:val="20"/>
        </w:rPr>
        <w:t xml:space="preserve">   </w:t>
      </w:r>
      <w:proofErr w:type="gramStart"/>
      <w:r w:rsidRPr="000F445E">
        <w:rPr>
          <w:bCs/>
          <w:sz w:val="24"/>
          <w:szCs w:val="20"/>
        </w:rPr>
        <w:t>В структуру рабочей программы включены 4 раздела:</w:t>
      </w:r>
      <w:proofErr w:type="gramEnd"/>
    </w:p>
    <w:p w:rsidR="00333255" w:rsidRPr="000F445E" w:rsidRDefault="009B19FD" w:rsidP="00940D93">
      <w:pPr>
        <w:numPr>
          <w:ilvl w:val="0"/>
          <w:numId w:val="6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пояснительная записка; </w:t>
      </w:r>
    </w:p>
    <w:p w:rsidR="00333255" w:rsidRPr="000F445E" w:rsidRDefault="009B19FD" w:rsidP="00940D93">
      <w:pPr>
        <w:numPr>
          <w:ilvl w:val="0"/>
          <w:numId w:val="6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основное содержание с примерным распределением учебных часов (в модальности «не менее») по разделам курса и по годам изучения (класса); </w:t>
      </w:r>
    </w:p>
    <w:p w:rsidR="00333255" w:rsidRPr="000F445E" w:rsidRDefault="009B19FD" w:rsidP="00940D93">
      <w:pPr>
        <w:numPr>
          <w:ilvl w:val="0"/>
          <w:numId w:val="6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требования к уровню подготовки </w:t>
      </w:r>
      <w:proofErr w:type="gramStart"/>
      <w:r w:rsidRPr="000F445E">
        <w:rPr>
          <w:bCs/>
          <w:sz w:val="24"/>
          <w:szCs w:val="20"/>
        </w:rPr>
        <w:t>обучающихся</w:t>
      </w:r>
      <w:proofErr w:type="gramEnd"/>
      <w:r w:rsidRPr="000F445E">
        <w:rPr>
          <w:bCs/>
          <w:sz w:val="24"/>
          <w:szCs w:val="20"/>
        </w:rPr>
        <w:t xml:space="preserve"> после каждого года изучения (класса);</w:t>
      </w:r>
    </w:p>
    <w:p w:rsidR="00333255" w:rsidRPr="000F445E" w:rsidRDefault="009B19FD" w:rsidP="00940D93">
      <w:pPr>
        <w:numPr>
          <w:ilvl w:val="0"/>
          <w:numId w:val="6"/>
        </w:numPr>
        <w:spacing w:after="0" w:line="240" w:lineRule="auto"/>
        <w:rPr>
          <w:sz w:val="24"/>
          <w:szCs w:val="20"/>
        </w:rPr>
      </w:pPr>
      <w:proofErr w:type="spellStart"/>
      <w:r w:rsidRPr="000F445E">
        <w:rPr>
          <w:bCs/>
          <w:sz w:val="24"/>
          <w:szCs w:val="20"/>
        </w:rPr>
        <w:t>учебно</w:t>
      </w:r>
      <w:proofErr w:type="spellEnd"/>
      <w:r w:rsidRPr="000F445E">
        <w:rPr>
          <w:bCs/>
          <w:sz w:val="24"/>
          <w:szCs w:val="20"/>
        </w:rPr>
        <w:t xml:space="preserve"> – методическое обеспечение образовательного процесса.</w:t>
      </w:r>
    </w:p>
    <w:p w:rsidR="00940D93" w:rsidRPr="000F445E" w:rsidRDefault="00940D93" w:rsidP="00940D93">
      <w:pPr>
        <w:numPr>
          <w:ilvl w:val="0"/>
          <w:numId w:val="6"/>
        </w:numPr>
        <w:spacing w:after="0" w:line="240" w:lineRule="auto"/>
        <w:rPr>
          <w:sz w:val="24"/>
          <w:szCs w:val="20"/>
        </w:rPr>
      </w:pPr>
    </w:p>
    <w:p w:rsidR="00940D93" w:rsidRPr="000F445E" w:rsidRDefault="00940D93" w:rsidP="00940D93">
      <w:pPr>
        <w:spacing w:after="0" w:line="240" w:lineRule="auto"/>
        <w:rPr>
          <w:bCs/>
          <w:sz w:val="24"/>
          <w:szCs w:val="20"/>
        </w:rPr>
      </w:pPr>
      <w:r w:rsidRPr="000F445E">
        <w:rPr>
          <w:bCs/>
          <w:sz w:val="24"/>
          <w:szCs w:val="20"/>
        </w:rPr>
        <w:t>ПОЯСНИТЕЛЬНАЯ ЗАПИСКА</w:t>
      </w:r>
    </w:p>
    <w:p w:rsidR="00333255" w:rsidRPr="000F445E" w:rsidRDefault="009B19FD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Статус документа (уровень образования, стандарт, основные функции документа и т.п.);</w:t>
      </w:r>
    </w:p>
    <w:p w:rsidR="00333255" w:rsidRPr="000F445E" w:rsidRDefault="009B19FD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Общая характеристика предмета;</w:t>
      </w:r>
    </w:p>
    <w:p w:rsidR="00333255" w:rsidRPr="000F445E" w:rsidRDefault="009B19FD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Цели и задачи программы;</w:t>
      </w:r>
    </w:p>
    <w:p w:rsidR="00333255" w:rsidRPr="000F445E" w:rsidRDefault="009B19FD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Место предмета в учебном плане школы;</w:t>
      </w:r>
    </w:p>
    <w:p w:rsidR="00333255" w:rsidRPr="000F445E" w:rsidRDefault="009B19FD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  <w:proofErr w:type="spellStart"/>
      <w:r w:rsidRPr="000F445E">
        <w:rPr>
          <w:bCs/>
          <w:sz w:val="24"/>
          <w:szCs w:val="20"/>
        </w:rPr>
        <w:t>Общеучебные</w:t>
      </w:r>
      <w:proofErr w:type="spellEnd"/>
      <w:r w:rsidRPr="000F445E">
        <w:rPr>
          <w:bCs/>
          <w:sz w:val="24"/>
          <w:szCs w:val="20"/>
        </w:rPr>
        <w:t xml:space="preserve"> умения, навыки и способы деятельности</w:t>
      </w:r>
    </w:p>
    <w:p w:rsidR="00940D93" w:rsidRPr="000F445E" w:rsidRDefault="00940D93" w:rsidP="00940D93">
      <w:pPr>
        <w:numPr>
          <w:ilvl w:val="0"/>
          <w:numId w:val="7"/>
        </w:numPr>
        <w:spacing w:after="0" w:line="240" w:lineRule="auto"/>
        <w:rPr>
          <w:sz w:val="24"/>
          <w:szCs w:val="20"/>
        </w:rPr>
      </w:pPr>
    </w:p>
    <w:p w:rsidR="00940D93" w:rsidRPr="000F445E" w:rsidRDefault="00940D93" w:rsidP="00940D93">
      <w:pPr>
        <w:spacing w:after="0" w:line="240" w:lineRule="auto"/>
        <w:rPr>
          <w:bCs/>
          <w:sz w:val="24"/>
          <w:szCs w:val="20"/>
        </w:rPr>
      </w:pPr>
      <w:r w:rsidRPr="000F445E">
        <w:rPr>
          <w:bCs/>
          <w:sz w:val="24"/>
          <w:szCs w:val="20"/>
        </w:rPr>
        <w:t>ОСНОВНОЕ СОДЕРЖАНИЕ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>Распределение содержания предмета по классам с указанием количества часов:</w:t>
      </w:r>
    </w:p>
    <w:p w:rsidR="00333255" w:rsidRPr="000F445E" w:rsidRDefault="009B19FD" w:rsidP="00940D93">
      <w:pPr>
        <w:numPr>
          <w:ilvl w:val="0"/>
          <w:numId w:val="8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 указывается количество часов в неделю, в год (с учетом годового учебного календарного графика);</w:t>
      </w:r>
    </w:p>
    <w:p w:rsidR="00333255" w:rsidRPr="000F445E" w:rsidRDefault="009B19FD" w:rsidP="00940D93">
      <w:pPr>
        <w:numPr>
          <w:ilvl w:val="0"/>
          <w:numId w:val="8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 выделяются основные разделы (темы); указывается количество часов по основным разделам (темам); </w:t>
      </w:r>
    </w:p>
    <w:p w:rsidR="00333255" w:rsidRPr="000F445E" w:rsidRDefault="009B19FD" w:rsidP="00940D93">
      <w:pPr>
        <w:numPr>
          <w:ilvl w:val="0"/>
          <w:numId w:val="8"/>
        </w:num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 в каждом разделе (теме) перечисляются дидактические единиц в последовательности их изучения в течение учебного года.</w:t>
      </w:r>
    </w:p>
    <w:p w:rsidR="00940D93" w:rsidRPr="000F445E" w:rsidRDefault="00940D93" w:rsidP="00940D93">
      <w:pPr>
        <w:numPr>
          <w:ilvl w:val="0"/>
          <w:numId w:val="8"/>
        </w:numPr>
        <w:spacing w:after="0" w:line="240" w:lineRule="auto"/>
        <w:rPr>
          <w:sz w:val="24"/>
          <w:szCs w:val="20"/>
        </w:rPr>
      </w:pP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sz w:val="24"/>
          <w:szCs w:val="20"/>
        </w:rPr>
        <w:t xml:space="preserve">Требования к уровню подготовки </w:t>
      </w:r>
      <w:proofErr w:type="gramStart"/>
      <w:r w:rsidRPr="000F445E">
        <w:rPr>
          <w:sz w:val="24"/>
          <w:szCs w:val="20"/>
        </w:rPr>
        <w:t>обучающихся</w:t>
      </w:r>
      <w:proofErr w:type="gramEnd"/>
      <w:r w:rsidRPr="000F445E">
        <w:rPr>
          <w:sz w:val="24"/>
          <w:szCs w:val="20"/>
        </w:rPr>
        <w:t xml:space="preserve"> после каждого года изучения предмета (т.е. по классам)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bCs/>
          <w:sz w:val="24"/>
          <w:szCs w:val="20"/>
        </w:rPr>
        <w:t xml:space="preserve">-  система итоговых результатов обучения, которых должны достигать все учащиеся, оканчивающие конкретный класс, и достижение которых является обязательным условием положительной промежуточной и итоговой аттестации ученика. 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bCs/>
          <w:i/>
          <w:iCs/>
          <w:sz w:val="24"/>
          <w:szCs w:val="20"/>
        </w:rPr>
        <w:t xml:space="preserve">Три рубрики: </w:t>
      </w:r>
    </w:p>
    <w:p w:rsidR="00333255" w:rsidRPr="000F445E" w:rsidRDefault="009B19FD" w:rsidP="00940D93">
      <w:pPr>
        <w:numPr>
          <w:ilvl w:val="0"/>
          <w:numId w:val="9"/>
        </w:numPr>
        <w:spacing w:after="0" w:line="240" w:lineRule="auto"/>
        <w:rPr>
          <w:sz w:val="24"/>
          <w:szCs w:val="20"/>
        </w:rPr>
      </w:pPr>
      <w:r w:rsidRPr="000F445E">
        <w:rPr>
          <w:bCs/>
          <w:i/>
          <w:iCs/>
          <w:sz w:val="24"/>
          <w:szCs w:val="20"/>
        </w:rPr>
        <w:t xml:space="preserve">  знать/понимать;</w:t>
      </w:r>
    </w:p>
    <w:p w:rsidR="00333255" w:rsidRPr="000F445E" w:rsidRDefault="009B19FD" w:rsidP="00940D93">
      <w:pPr>
        <w:numPr>
          <w:ilvl w:val="0"/>
          <w:numId w:val="9"/>
        </w:numPr>
        <w:spacing w:after="0" w:line="240" w:lineRule="auto"/>
        <w:rPr>
          <w:sz w:val="24"/>
          <w:szCs w:val="20"/>
        </w:rPr>
      </w:pPr>
      <w:r w:rsidRPr="000F445E">
        <w:rPr>
          <w:bCs/>
          <w:i/>
          <w:iCs/>
          <w:sz w:val="24"/>
          <w:szCs w:val="20"/>
        </w:rPr>
        <w:t xml:space="preserve">  уметь; </w:t>
      </w:r>
    </w:p>
    <w:p w:rsidR="00333255" w:rsidRPr="000F445E" w:rsidRDefault="009B19FD" w:rsidP="00940D93">
      <w:pPr>
        <w:numPr>
          <w:ilvl w:val="0"/>
          <w:numId w:val="9"/>
        </w:numPr>
        <w:spacing w:after="0" w:line="240" w:lineRule="auto"/>
        <w:rPr>
          <w:sz w:val="24"/>
          <w:szCs w:val="20"/>
        </w:rPr>
      </w:pPr>
      <w:r w:rsidRPr="000F445E">
        <w:rPr>
          <w:bCs/>
          <w:i/>
          <w:iCs/>
          <w:sz w:val="24"/>
          <w:szCs w:val="20"/>
        </w:rPr>
        <w:t xml:space="preserve">  использовать приобретенные знания и умения в практической деятельности и повседневной жизни. </w:t>
      </w:r>
    </w:p>
    <w:p w:rsidR="00940D93" w:rsidRPr="000F445E" w:rsidRDefault="00940D93" w:rsidP="00940D93">
      <w:pPr>
        <w:numPr>
          <w:ilvl w:val="0"/>
          <w:numId w:val="9"/>
        </w:numPr>
        <w:spacing w:after="0" w:line="240" w:lineRule="auto"/>
        <w:rPr>
          <w:sz w:val="24"/>
          <w:szCs w:val="20"/>
        </w:rPr>
      </w:pP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sz w:val="24"/>
          <w:szCs w:val="20"/>
        </w:rPr>
        <w:t>Учебно – методическое обеспечение образовательного процесса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i/>
          <w:iCs/>
          <w:sz w:val="24"/>
          <w:szCs w:val="20"/>
        </w:rPr>
        <w:t xml:space="preserve">Данный раздел включает список литературы,  необходимой для реализации программы. 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  <w:r w:rsidRPr="000F445E">
        <w:rPr>
          <w:i/>
          <w:iCs/>
          <w:sz w:val="24"/>
          <w:szCs w:val="20"/>
        </w:rPr>
        <w:t>Может включать перечень учебно-методических и программно-технических пособий и материалов по каждому разделу курса: методические и учебные пособия, справочно-информационные источники, оборудование и т. д.</w:t>
      </w:r>
      <w:r w:rsidRPr="000F445E">
        <w:rPr>
          <w:sz w:val="24"/>
          <w:szCs w:val="20"/>
        </w:rPr>
        <w:t xml:space="preserve"> </w:t>
      </w:r>
    </w:p>
    <w:p w:rsidR="00940D93" w:rsidRPr="000F445E" w:rsidRDefault="00940D93" w:rsidP="00940D93">
      <w:pPr>
        <w:spacing w:after="0" w:line="240" w:lineRule="auto"/>
        <w:rPr>
          <w:sz w:val="24"/>
          <w:szCs w:val="20"/>
        </w:rPr>
      </w:pPr>
    </w:p>
    <w:sectPr w:rsidR="00940D93" w:rsidRPr="000F445E" w:rsidSect="00940D93">
      <w:pgSz w:w="11906" w:h="16838"/>
      <w:pgMar w:top="426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"/>
      </v:shape>
    </w:pict>
  </w:numPicBullet>
  <w:abstractNum w:abstractNumId="0">
    <w:nsid w:val="130E28E1"/>
    <w:multiLevelType w:val="hybridMultilevel"/>
    <w:tmpl w:val="0B76276C"/>
    <w:lvl w:ilvl="0" w:tplc="E50470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9C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EFA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EC1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247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64A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896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A3A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C20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E29F7"/>
    <w:multiLevelType w:val="hybridMultilevel"/>
    <w:tmpl w:val="572CC51C"/>
    <w:lvl w:ilvl="0" w:tplc="47F03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0D0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86D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C7F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235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C2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8C8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E5B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A6B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D7182A"/>
    <w:multiLevelType w:val="hybridMultilevel"/>
    <w:tmpl w:val="931062BA"/>
    <w:lvl w:ilvl="0" w:tplc="F81CD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3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05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ED4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E9D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058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E5A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C5C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02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E67D54"/>
    <w:multiLevelType w:val="hybridMultilevel"/>
    <w:tmpl w:val="ADCA9A4A"/>
    <w:lvl w:ilvl="0" w:tplc="B3AC74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45A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2E9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82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ECB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85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6A8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A2C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41F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57C6E"/>
    <w:multiLevelType w:val="hybridMultilevel"/>
    <w:tmpl w:val="C9E279BC"/>
    <w:lvl w:ilvl="0" w:tplc="C7F6B9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B0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869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43B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AC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C03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A46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A28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49F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E20FC"/>
    <w:multiLevelType w:val="hybridMultilevel"/>
    <w:tmpl w:val="53CE602E"/>
    <w:lvl w:ilvl="0" w:tplc="4A7A94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856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E9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9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891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40B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7D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40A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2E8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32420"/>
    <w:multiLevelType w:val="hybridMultilevel"/>
    <w:tmpl w:val="2EE2E08E"/>
    <w:lvl w:ilvl="0" w:tplc="346A2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E0B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669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EA9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0F8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3B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C4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A2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48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8D4328"/>
    <w:multiLevelType w:val="hybridMultilevel"/>
    <w:tmpl w:val="1414C830"/>
    <w:lvl w:ilvl="0" w:tplc="5E6CA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CE5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0B1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C7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E2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CE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059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C61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C57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7E91AA4"/>
    <w:multiLevelType w:val="hybridMultilevel"/>
    <w:tmpl w:val="598245F8"/>
    <w:lvl w:ilvl="0" w:tplc="AFD89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038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EDE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4F3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218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6DB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C4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67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A60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0D93"/>
    <w:rsid w:val="000F445E"/>
    <w:rsid w:val="00333255"/>
    <w:rsid w:val="00940D93"/>
    <w:rsid w:val="009B19FD"/>
    <w:rsid w:val="009C34BE"/>
    <w:rsid w:val="00C816FC"/>
    <w:rsid w:val="00D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7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80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3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4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1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1sm</cp:lastModifiedBy>
  <cp:revision>4</cp:revision>
  <cp:lastPrinted>2008-10-02T06:13:00Z</cp:lastPrinted>
  <dcterms:created xsi:type="dcterms:W3CDTF">2008-10-02T06:04:00Z</dcterms:created>
  <dcterms:modified xsi:type="dcterms:W3CDTF">2014-01-24T12:42:00Z</dcterms:modified>
</cp:coreProperties>
</file>