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C4" w:rsidRDefault="003903C4" w:rsidP="00390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образовательный форум</w:t>
      </w:r>
    </w:p>
    <w:p w:rsidR="003903C4" w:rsidRDefault="003903C4" w:rsidP="003903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«Мастер-класс»</w:t>
      </w: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«Формирование универсальных учебных действий посредством работы с информацией на уроках математики».</w:t>
      </w: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СОШ №14  г. Тайшета</w:t>
      </w: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Кальянова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</w:t>
      </w: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Михайловна.</w:t>
      </w: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03C4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Тайшет </w:t>
      </w:r>
    </w:p>
    <w:p w:rsidR="003903C4" w:rsidRPr="00190B7F" w:rsidRDefault="003903C4" w:rsidP="0039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</w:t>
      </w:r>
    </w:p>
    <w:p w:rsidR="008A6F00" w:rsidRPr="00753C71" w:rsidRDefault="00DF7789" w:rsidP="00B379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3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Формирование</w:t>
      </w:r>
      <w:r w:rsidR="00A02777" w:rsidRPr="00753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универсальных учебных</w:t>
      </w:r>
      <w:r w:rsidRPr="00753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действий  </w:t>
      </w:r>
      <w:r w:rsidR="008A6F00" w:rsidRPr="00753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посредством работы </w:t>
      </w:r>
    </w:p>
    <w:p w:rsidR="00A02777" w:rsidRPr="00753C71" w:rsidRDefault="00DF7789" w:rsidP="00B379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информацией на уроках математики.</w:t>
      </w:r>
    </w:p>
    <w:p w:rsidR="003D6412" w:rsidRDefault="003D6412" w:rsidP="003D64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</w:t>
      </w:r>
      <w:r w:rsidRPr="003D6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лайд</w:t>
      </w:r>
      <w:proofErr w:type="gramStart"/>
      <w:r w:rsidRPr="003D6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proofErr w:type="gramEnd"/>
      <w:r w:rsidRPr="003D6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8A6F00" w:rsidRPr="00753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B9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коллеги!</w:t>
      </w:r>
      <w:r w:rsidR="008A6F00" w:rsidRPr="0075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</w:t>
      </w:r>
      <w:proofErr w:type="spellStart"/>
      <w:r w:rsidR="008A6F00" w:rsidRPr="0075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Кальянова</w:t>
      </w:r>
      <w:proofErr w:type="spellEnd"/>
      <w:r w:rsidR="008A6F00" w:rsidRPr="0075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="003613E9" w:rsidRPr="0075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  <w:r w:rsidR="00B9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работаю  учителем</w:t>
      </w:r>
      <w:r w:rsidR="003613E9" w:rsidRPr="0075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МКОУ СОШ №14 г Тайшета. </w:t>
      </w:r>
      <w:r w:rsidR="003613E9" w:rsidRPr="00753C71">
        <w:rPr>
          <w:rFonts w:ascii="Times New Roman" w:hAnsi="Times New Roman" w:cs="Times New Roman"/>
          <w:sz w:val="28"/>
          <w:szCs w:val="28"/>
        </w:rPr>
        <w:t xml:space="preserve">Хочу сегодня вам представить мою работу мастер- класс по теме: </w:t>
      </w:r>
      <w:r w:rsidR="003613E9" w:rsidRPr="00753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универсальных учебных  действий  посредством работы с информацией на уроках математики.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02777" w:rsidRPr="003D6412" w:rsidRDefault="003D6412" w:rsidP="003D64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D64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</w:t>
      </w:r>
      <w:proofErr w:type="gramStart"/>
      <w:r w:rsidRPr="003D64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02777" w:rsidRPr="00753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Качество усвоения знаний определяется многообразием и характером видов универсальных действий. Формирование способности и готовности учащихся реализовывать универсальные учебные действия позволит повысить эффективность образовательного  процесса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D2E11" w:rsidRDefault="003D6412" w:rsidP="00B37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D6412">
        <w:rPr>
          <w:rFonts w:ascii="Times New Roman" w:hAnsi="Times New Roman" w:cs="Times New Roman"/>
          <w:b/>
          <w:sz w:val="28"/>
          <w:szCs w:val="28"/>
        </w:rPr>
        <w:t>Слайд3)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3E9" w:rsidRPr="00753C71">
        <w:rPr>
          <w:rFonts w:ascii="Times New Roman" w:hAnsi="Times New Roman" w:cs="Times New Roman"/>
          <w:sz w:val="28"/>
          <w:szCs w:val="28"/>
        </w:rPr>
        <w:t xml:space="preserve">Актуальность данного вопроса побудила меня выбрать тему самообразования </w:t>
      </w:r>
      <w:r w:rsidR="00A02777" w:rsidRPr="00753C71">
        <w:rPr>
          <w:rFonts w:ascii="Times New Roman" w:hAnsi="Times New Roman" w:cs="Times New Roman"/>
          <w:sz w:val="28"/>
          <w:szCs w:val="28"/>
        </w:rPr>
        <w:t xml:space="preserve"> «Формирование учебн</w:t>
      </w:r>
      <w:proofErr w:type="gramStart"/>
      <w:r w:rsidR="00A02777" w:rsidRPr="00753C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2777" w:rsidRPr="00753C71">
        <w:rPr>
          <w:rFonts w:ascii="Times New Roman" w:hAnsi="Times New Roman" w:cs="Times New Roman"/>
          <w:sz w:val="28"/>
          <w:szCs w:val="28"/>
        </w:rPr>
        <w:t xml:space="preserve"> познавательной компе</w:t>
      </w:r>
      <w:r w:rsidR="003613E9" w:rsidRPr="00753C71">
        <w:rPr>
          <w:rFonts w:ascii="Times New Roman" w:hAnsi="Times New Roman" w:cs="Times New Roman"/>
          <w:sz w:val="28"/>
          <w:szCs w:val="28"/>
        </w:rPr>
        <w:t>тенции на уроках математики».</w:t>
      </w:r>
      <w:r w:rsidR="00A02777" w:rsidRPr="00753C71">
        <w:rPr>
          <w:rFonts w:ascii="Times New Roman" w:hAnsi="Times New Roman" w:cs="Times New Roman"/>
          <w:sz w:val="28"/>
          <w:szCs w:val="28"/>
        </w:rPr>
        <w:t xml:space="preserve"> </w:t>
      </w:r>
      <w:r w:rsidR="003613E9" w:rsidRPr="00753C71">
        <w:rPr>
          <w:rFonts w:ascii="Times New Roman" w:hAnsi="Times New Roman" w:cs="Times New Roman"/>
          <w:sz w:val="28"/>
          <w:szCs w:val="28"/>
        </w:rPr>
        <w:t>С</w:t>
      </w:r>
      <w:r w:rsidR="00A02777" w:rsidRPr="00753C71">
        <w:rPr>
          <w:rFonts w:ascii="Times New Roman" w:hAnsi="Times New Roman" w:cs="Times New Roman"/>
          <w:sz w:val="28"/>
          <w:szCs w:val="28"/>
        </w:rPr>
        <w:t>егодня</w:t>
      </w:r>
      <w:r w:rsidR="003613E9" w:rsidRPr="00753C71">
        <w:rPr>
          <w:rFonts w:ascii="Times New Roman" w:hAnsi="Times New Roman" w:cs="Times New Roman"/>
          <w:sz w:val="28"/>
          <w:szCs w:val="28"/>
        </w:rPr>
        <w:t xml:space="preserve"> я познакомлю вас с активными методами  и приемами</w:t>
      </w:r>
      <w:r w:rsidR="00A02777" w:rsidRPr="00753C71">
        <w:rPr>
          <w:rFonts w:ascii="Times New Roman" w:hAnsi="Times New Roman" w:cs="Times New Roman"/>
          <w:sz w:val="28"/>
          <w:szCs w:val="28"/>
        </w:rPr>
        <w:t xml:space="preserve"> в формировании познавательной деятельности учащихся</w:t>
      </w:r>
      <w:r w:rsidR="003613E9" w:rsidRPr="00753C71"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707B72" w:rsidRPr="00753C71">
        <w:rPr>
          <w:rFonts w:ascii="Times New Roman" w:hAnsi="Times New Roman" w:cs="Times New Roman"/>
          <w:sz w:val="28"/>
          <w:szCs w:val="28"/>
        </w:rPr>
        <w:t>».</w:t>
      </w:r>
    </w:p>
    <w:p w:rsidR="003D6412" w:rsidRPr="00753C71" w:rsidRDefault="003D6412" w:rsidP="00B37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 с утверждением Роджера Левина о том, что</w:t>
      </w:r>
    </w:p>
    <w:p w:rsidR="00A02777" w:rsidRPr="00753C71" w:rsidRDefault="00E66182" w:rsidP="00B3794F">
      <w:pPr>
        <w:jc w:val="both"/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753C71">
        <w:rPr>
          <w:rFonts w:ascii="Times New Roman" w:hAnsi="Times New Roman" w:cs="Times New Roman"/>
          <w:sz w:val="28"/>
          <w:szCs w:val="28"/>
        </w:rPr>
        <w:tab/>
      </w:r>
      <w:r w:rsidRPr="00753C71">
        <w:rPr>
          <w:rFonts w:ascii="Times New Roman" w:hAnsi="Times New Roman" w:cs="Times New Roman"/>
          <w:sz w:val="28"/>
          <w:szCs w:val="28"/>
        </w:rPr>
        <w:tab/>
      </w:r>
      <w:r w:rsidRPr="00753C71">
        <w:rPr>
          <w:rFonts w:ascii="Times New Roman" w:hAnsi="Times New Roman" w:cs="Times New Roman"/>
          <w:sz w:val="28"/>
          <w:szCs w:val="28"/>
        </w:rPr>
        <w:tab/>
      </w:r>
      <w:r w:rsidRPr="00753C71">
        <w:rPr>
          <w:rFonts w:ascii="Times New Roman" w:hAnsi="Times New Roman" w:cs="Times New Roman"/>
          <w:sz w:val="28"/>
          <w:szCs w:val="28"/>
        </w:rPr>
        <w:tab/>
      </w:r>
      <w:r w:rsidRPr="00753C71">
        <w:rPr>
          <w:rFonts w:ascii="Times New Roman" w:hAnsi="Times New Roman" w:cs="Times New Roman"/>
          <w:sz w:val="28"/>
          <w:szCs w:val="28"/>
        </w:rPr>
        <w:tab/>
      </w:r>
      <w:r w:rsidRPr="00753C71">
        <w:rPr>
          <w:rFonts w:ascii="Times New Roman" w:hAnsi="Times New Roman" w:cs="Times New Roman"/>
          <w:sz w:val="28"/>
          <w:szCs w:val="28"/>
        </w:rPr>
        <w:tab/>
      </w:r>
      <w:r w:rsidR="003D6412" w:rsidRPr="003D6412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Pr="00753C71"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«Мы слишком часто даем детям ответы, которые надо выучить, а не ставить перед ними проблемы</w:t>
      </w:r>
      <w:r w:rsidR="003613E9" w:rsidRPr="00753C71"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,</w:t>
      </w:r>
      <w:r w:rsidRPr="00753C71"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которые надо решать»</w:t>
      </w:r>
    </w:p>
    <w:p w:rsidR="00E66182" w:rsidRPr="00753C71" w:rsidRDefault="00E66182" w:rsidP="00B3794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53C71">
        <w:rPr>
          <w:rFonts w:eastAsiaTheme="minorEastAsia"/>
          <w:color w:val="000000" w:themeColor="text1"/>
          <w:kern w:val="24"/>
          <w:sz w:val="28"/>
          <w:szCs w:val="28"/>
        </w:rPr>
        <w:t>Роджер Левин</w:t>
      </w:r>
    </w:p>
    <w:p w:rsidR="00F31AEE" w:rsidRPr="00753C71" w:rsidRDefault="00F31AEE" w:rsidP="00B3794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умение работать с текстовой информацией является одним из ведущих универсальных учебных действий.</w:t>
      </w:r>
    </w:p>
    <w:p w:rsidR="00DF7789" w:rsidRPr="00753C71" w:rsidRDefault="003D6412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(Слайд 5)  </w:t>
      </w:r>
      <w:r w:rsidR="00DF7789" w:rsidRPr="00753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 для активного участия в жизни общества.  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 xml:space="preserve">Навык чтения по праву считается фундаментом всего следующего  образования. Полноценное чтение – сложный и многогранный процесс, предполагающий решение таких цельных и коммуникативных задач, как понимание (общее, полное и критическое), поиск конкретной информации, </w:t>
      </w:r>
      <w:r w:rsidRPr="00753C71">
        <w:rPr>
          <w:rFonts w:ascii="Times New Roman" w:hAnsi="Times New Roman" w:cs="Times New Roman"/>
          <w:sz w:val="28"/>
          <w:szCs w:val="28"/>
        </w:rPr>
        <w:lastRenderedPageBreak/>
        <w:t>самоконтроль, восстановление широкого контекста, интерпретация, комментирование текста и др.</w:t>
      </w:r>
    </w:p>
    <w:p w:rsidR="00DF7789" w:rsidRPr="00753C71" w:rsidRDefault="003D6412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(Слайд 6</w:t>
      </w:r>
      <w:r w:rsidRPr="003D641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В ходе обучения учащиеся овладеют различными видами и типами чтения. К видам чтения относятся: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ознакомительное чтение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, направленное на извлечение основной информации или выделение основного содержания текста;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изучающее чтение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, имеющее целью извлечение, </w:t>
      </w:r>
      <w:proofErr w:type="spellStart"/>
      <w:r w:rsidR="00DF7789" w:rsidRPr="00753C71">
        <w:rPr>
          <w:rFonts w:ascii="Times New Roman" w:hAnsi="Times New Roman" w:cs="Times New Roman"/>
          <w:sz w:val="28"/>
          <w:szCs w:val="28"/>
        </w:rPr>
        <w:t>вычерпывание</w:t>
      </w:r>
      <w:proofErr w:type="spellEnd"/>
      <w:r w:rsidR="00DF7789" w:rsidRPr="00753C71">
        <w:rPr>
          <w:rFonts w:ascii="Times New Roman" w:hAnsi="Times New Roman" w:cs="Times New Roman"/>
          <w:sz w:val="28"/>
          <w:szCs w:val="28"/>
        </w:rPr>
        <w:t xml:space="preserve"> полной и точной информации с последующей интерпретацией содержания текста;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поисковое/просмотровое чтение</w:t>
      </w:r>
      <w:r w:rsidR="00DF7789" w:rsidRPr="00753C71">
        <w:rPr>
          <w:rFonts w:ascii="Times New Roman" w:hAnsi="Times New Roman" w:cs="Times New Roman"/>
          <w:sz w:val="28"/>
          <w:szCs w:val="28"/>
        </w:rPr>
        <w:t>, направленное на нахождение конкретной информации, конкретного факта; выразительное чтение отрывка, например художественного произведения, в соответствии с дополнительными нормами озвучивания письменного текста.</w:t>
      </w:r>
    </w:p>
    <w:p w:rsidR="00DF7789" w:rsidRPr="00753C71" w:rsidRDefault="003D6412" w:rsidP="00B3794F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b/>
          <w:bCs/>
          <w:sz w:val="28"/>
          <w:szCs w:val="28"/>
        </w:rPr>
        <w:t>Методы и приемы работы с текстовой информацией</w:t>
      </w:r>
    </w:p>
    <w:p w:rsidR="00DF7789" w:rsidRPr="00753C71" w:rsidRDefault="003D6412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412">
        <w:rPr>
          <w:rFonts w:ascii="Times New Roman" w:hAnsi="Times New Roman" w:cs="Times New Roman"/>
          <w:b/>
          <w:sz w:val="28"/>
          <w:szCs w:val="28"/>
          <w:lang w:val="ru-RU"/>
        </w:rPr>
        <w:t>(Слайд 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sz w:val="28"/>
          <w:szCs w:val="28"/>
        </w:rPr>
        <w:t>Часть методов и приемов представлены в технологии развития критического мышления, которая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Из технологии развития критического мышления представлены те приемы, которые направлены на развитие таких умений, как:</w:t>
      </w:r>
    </w:p>
    <w:p w:rsidR="00DF7789" w:rsidRPr="00753C71" w:rsidRDefault="003D6412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41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(Слайд 8)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– Умение систематизировать и анализировать информацию на всех стадиях ее усвоения</w:t>
      </w:r>
      <w:r w:rsidR="00DF7789" w:rsidRPr="00753C71">
        <w:rPr>
          <w:rFonts w:ascii="Times New Roman" w:hAnsi="Times New Roman" w:cs="Times New Roman"/>
          <w:sz w:val="28"/>
          <w:szCs w:val="28"/>
        </w:rPr>
        <w:t>: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Кластеры.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Таблица «</w:t>
      </w:r>
      <w:proofErr w:type="spellStart"/>
      <w:r w:rsidRPr="00753C7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753C71">
        <w:rPr>
          <w:rFonts w:ascii="Times New Roman" w:hAnsi="Times New Roman" w:cs="Times New Roman"/>
          <w:sz w:val="28"/>
          <w:szCs w:val="28"/>
        </w:rPr>
        <w:t>»</w:t>
      </w:r>
      <w:r w:rsidR="004D723A"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«ПМИ»</w:t>
      </w:r>
      <w:r w:rsidRPr="00753C71">
        <w:rPr>
          <w:rFonts w:ascii="Times New Roman" w:hAnsi="Times New Roman" w:cs="Times New Roman"/>
          <w:sz w:val="28"/>
          <w:szCs w:val="28"/>
        </w:rPr>
        <w:t>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Прием «Общее – уникальное».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Таблицы: концептуальная, сводная, «ПМИ» или «ПМ?»</w:t>
      </w:r>
      <w:r w:rsidR="004D723A"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Плюс минус интересно.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Стратегия «</w:t>
      </w:r>
      <w:proofErr w:type="spellStart"/>
      <w:r w:rsidRPr="00753C71">
        <w:rPr>
          <w:rFonts w:ascii="Times New Roman" w:hAnsi="Times New Roman" w:cs="Times New Roman"/>
          <w:sz w:val="28"/>
          <w:szCs w:val="28"/>
        </w:rPr>
        <w:t>Фишбон</w:t>
      </w:r>
      <w:proofErr w:type="spellEnd"/>
      <w:r w:rsidRPr="00753C71">
        <w:rPr>
          <w:rFonts w:ascii="Times New Roman" w:hAnsi="Times New Roman" w:cs="Times New Roman"/>
          <w:sz w:val="28"/>
          <w:szCs w:val="28"/>
        </w:rPr>
        <w:t>»</w:t>
      </w:r>
      <w:r w:rsidR="004D723A"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рыбный скелет</w:t>
      </w:r>
      <w:r w:rsidRPr="00753C71">
        <w:rPr>
          <w:rFonts w:ascii="Times New Roman" w:hAnsi="Times New Roman" w:cs="Times New Roman"/>
          <w:sz w:val="28"/>
          <w:szCs w:val="28"/>
        </w:rPr>
        <w:t>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«Бортовой журнал».</w:t>
      </w:r>
    </w:p>
    <w:p w:rsidR="00DF7789" w:rsidRPr="00753C71" w:rsidRDefault="003D6412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41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(Слайд 9)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– Умение осознанного, «вдумчивого» чтения</w:t>
      </w:r>
      <w:r w:rsidR="00DF7789" w:rsidRPr="00753C71">
        <w:rPr>
          <w:rFonts w:ascii="Times New Roman" w:hAnsi="Times New Roman" w:cs="Times New Roman"/>
          <w:sz w:val="28"/>
          <w:szCs w:val="28"/>
        </w:rPr>
        <w:t>: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3C7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753C71">
        <w:rPr>
          <w:rFonts w:ascii="Times New Roman" w:hAnsi="Times New Roman" w:cs="Times New Roman"/>
          <w:sz w:val="28"/>
          <w:szCs w:val="28"/>
        </w:rPr>
        <w:t>».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Дневники: двухчастные и трехчастные.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Чтение с остановками.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Стратегия «Идеал».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 xml:space="preserve">Стратегия работы с вопросами: «Ромашка </w:t>
      </w:r>
      <w:proofErr w:type="spellStart"/>
      <w:r w:rsidRPr="00753C71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753C71">
        <w:rPr>
          <w:rFonts w:ascii="Times New Roman" w:hAnsi="Times New Roman" w:cs="Times New Roman"/>
          <w:sz w:val="28"/>
          <w:szCs w:val="28"/>
        </w:rPr>
        <w:t>», таблица «толстых» и «тонких вопросов».</w:t>
      </w:r>
    </w:p>
    <w:p w:rsidR="00DF7789" w:rsidRPr="00753C71" w:rsidRDefault="00DF7789" w:rsidP="00B3794F">
      <w:pPr>
        <w:pStyle w:val="ParagraphStyle"/>
        <w:tabs>
          <w:tab w:val="center" w:pos="4857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Таблица «ПМИ» или «ПМ?»</w:t>
      </w:r>
      <w:r w:rsidR="00AD265D" w:rsidRPr="00753C71">
        <w:rPr>
          <w:rFonts w:ascii="Times New Roman" w:hAnsi="Times New Roman" w:cs="Times New Roman"/>
          <w:sz w:val="28"/>
          <w:szCs w:val="28"/>
        </w:rPr>
        <w:tab/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Таблица «Сравнение источников»</w:t>
      </w:r>
    </w:p>
    <w:p w:rsidR="00DF7789" w:rsidRPr="00753C71" w:rsidRDefault="003D6412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641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(Слайд 10)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 xml:space="preserve">– Умение интерпретировать, творчески перерабатывать новую информацию, давать рефлексивную оценку </w:t>
      </w:r>
      <w:proofErr w:type="gramStart"/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пройденного</w:t>
      </w:r>
      <w:proofErr w:type="gramEnd"/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C7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53C71">
        <w:rPr>
          <w:rFonts w:ascii="Times New Roman" w:hAnsi="Times New Roman" w:cs="Times New Roman"/>
          <w:sz w:val="28"/>
          <w:szCs w:val="28"/>
        </w:rPr>
        <w:t>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Кластеры.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Эссе и другие приемы рефлексивного письма.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Прием «Общее – уникальное».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lastRenderedPageBreak/>
        <w:t>Сводная таблица.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Рамка.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Двухрядный круглый стол.</w:t>
      </w:r>
    </w:p>
    <w:p w:rsidR="00DF7789" w:rsidRPr="00753C71" w:rsidRDefault="003D6412" w:rsidP="00B3794F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641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(Слайд 11)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i/>
          <w:iCs/>
          <w:sz w:val="28"/>
          <w:szCs w:val="28"/>
        </w:rPr>
        <w:t>– Коммуникативные умения: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Приемы парной и групповой работы «Зигзаг».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Таблицы (концептуальная, сводная, стратегии решения проблем и многие другие).</w:t>
      </w:r>
    </w:p>
    <w:p w:rsidR="00DF7789" w:rsidRPr="00B3794F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3E9" w:rsidRPr="00753C71" w:rsidRDefault="003613E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71">
        <w:rPr>
          <w:rFonts w:ascii="Times New Roman" w:hAnsi="Times New Roman" w:cs="Times New Roman"/>
          <w:sz w:val="28"/>
          <w:szCs w:val="28"/>
          <w:lang w:val="ru-RU"/>
        </w:rPr>
        <w:t>Сегодня я познакомлю вас с одним из методов более подробно.</w:t>
      </w:r>
    </w:p>
    <w:p w:rsidR="00DF7789" w:rsidRPr="00753C71" w:rsidRDefault="00C3114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(Слайд 12) </w:t>
      </w:r>
      <w:proofErr w:type="spellStart"/>
      <w:r w:rsidR="00DF7789" w:rsidRPr="00753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Инсерт</w:t>
      </w:r>
      <w:proofErr w:type="spellEnd"/>
      <w:r w:rsidR="00DF7789" w:rsidRPr="00753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(интерактивная система записи для эффективного чтения и размышления) </w:t>
      </w:r>
      <w:r w:rsidR="00DF7789" w:rsidRPr="00753C7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F7789" w:rsidRPr="00753C71">
        <w:rPr>
          <w:rFonts w:ascii="Times New Roman" w:hAnsi="Times New Roman" w:cs="Times New Roman"/>
          <w:sz w:val="28"/>
          <w:szCs w:val="28"/>
        </w:rPr>
        <w:t xml:space="preserve">один из вариантов «чтения с закладкой». 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 xml:space="preserve">Во время чтения текста следует рекомендовать учащимся делать на полях пометки, а после этого заполнить таблицу, в которой значки будут заголовками ее граф. В таблицу </w:t>
      </w:r>
      <w:proofErr w:type="spellStart"/>
      <w:r w:rsidRPr="00753C71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753C71">
        <w:rPr>
          <w:rFonts w:ascii="Times New Roman" w:hAnsi="Times New Roman" w:cs="Times New Roman"/>
          <w:sz w:val="28"/>
          <w:szCs w:val="28"/>
        </w:rPr>
        <w:t xml:space="preserve"> заносятся сведения из текста.</w:t>
      </w:r>
    </w:p>
    <w:p w:rsidR="00DF7789" w:rsidRPr="00753C71" w:rsidRDefault="00C3114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(Слайд 12</w:t>
      </w:r>
      <w:r w:rsidRPr="00C3114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789" w:rsidRPr="00753C71">
        <w:rPr>
          <w:rFonts w:ascii="Times New Roman" w:hAnsi="Times New Roman" w:cs="Times New Roman"/>
          <w:sz w:val="28"/>
          <w:szCs w:val="28"/>
        </w:rPr>
        <w:t>Есть несколько правил, как читать текст, сохраняя интерес к теме.</w:t>
      </w:r>
    </w:p>
    <w:p w:rsidR="00DF7789" w:rsidRPr="00753C71" w:rsidRDefault="00DF7789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1) Делайте пометки. Существует несколько вариантов пометок: два значка: «+» и «v», три значка: «+», «v», «?» или четыре значка: «+», «v», «–», «?».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2) Ставьте значки по ходу чтения текста на полях.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3) Прочитав один раз, вернитесь к своим первоначальным предположениям, вспомните, что вы знали  или предполагали по данной теме раньше, возможно, количество значков увеличится.</w:t>
      </w: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4) Следующим шагом может стать заполнение таблицы, количество граф которой соответствует числу значков маркировки.</w:t>
      </w:r>
    </w:p>
    <w:p w:rsidR="00DF7789" w:rsidRPr="00C31149" w:rsidRDefault="00C3114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149">
        <w:rPr>
          <w:rFonts w:ascii="Times New Roman" w:hAnsi="Times New Roman" w:cs="Times New Roman"/>
          <w:b/>
          <w:sz w:val="28"/>
          <w:szCs w:val="28"/>
          <w:lang w:val="ru-RU"/>
        </w:rPr>
        <w:t>(Слайд 13)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4"/>
        <w:gridCol w:w="2209"/>
        <w:gridCol w:w="2226"/>
        <w:gridCol w:w="2211"/>
      </w:tblGrid>
      <w:tr w:rsidR="00DF7789" w:rsidRPr="00753C71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«v»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«–»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«?»</w:t>
            </w:r>
          </w:p>
        </w:tc>
      </w:tr>
      <w:tr w:rsidR="00DF7789" w:rsidRPr="00753C71" w:rsidTr="002E17DF">
        <w:trPr>
          <w:trHeight w:val="3284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Поставьте этот знак на полях, если то, что вы читаете, соответствует тому, что вы знаете, или думали, что знаете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Поставьте «+» на полях, если то, что вы читаете, является для вас новым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Поставьте «–» на полях, если то, что вы читаете, противоречит тому, что вы знаете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Поставьте «?» на полях, если то, что вы читаете, непонятно, или же вы хотели бы получить более подробные сведения по данному вопросу</w:t>
            </w:r>
          </w:p>
        </w:tc>
      </w:tr>
    </w:tbl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7789" w:rsidRPr="00753C71" w:rsidRDefault="00DF778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Возможен и такой этап работы: учащиеся в группах обсуждают содержание своих таблиц перед общей дискуссией в классе. Рассмотрение результатов работы, озвучивание всех граф таблицы, и в особенности графы «?», обеспечивают выход на новые источники информации.</w:t>
      </w:r>
    </w:p>
    <w:p w:rsidR="003613E9" w:rsidRPr="00753C71" w:rsidRDefault="00C3114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114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>Слайд 13</w:t>
      </w:r>
      <w:r w:rsidRPr="00C3114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613E9" w:rsidRPr="00753C71">
        <w:rPr>
          <w:rFonts w:ascii="Times New Roman" w:hAnsi="Times New Roman" w:cs="Times New Roman"/>
          <w:spacing w:val="30"/>
          <w:sz w:val="28"/>
          <w:szCs w:val="28"/>
          <w:lang w:val="ru-RU"/>
        </w:rPr>
        <w:t>Рассмотрим один из этапов урока</w:t>
      </w:r>
      <w:r w:rsidR="00B3794F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. Тема </w:t>
      </w:r>
      <w:r w:rsidR="003613E9" w:rsidRPr="00753C7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613E9" w:rsidRPr="00753C7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613E9" w:rsidRPr="00753C7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Параллельность прямых»</w:t>
      </w:r>
      <w:r w:rsidR="00B3794F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3613E9" w:rsidRPr="00753C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6 класс учебник Мордкович А.Г.</w:t>
      </w:r>
    </w:p>
    <w:p w:rsidR="003613E9" w:rsidRPr="00753C71" w:rsidRDefault="003613E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753C71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Изучение нового материала</w:t>
      </w:r>
    </w:p>
    <w:p w:rsidR="003613E9" w:rsidRPr="00753C71" w:rsidRDefault="003613E9" w:rsidP="00B3794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753C71">
        <w:rPr>
          <w:rFonts w:ascii="Times New Roman" w:hAnsi="Times New Roman" w:cs="Times New Roman"/>
          <w:sz w:val="28"/>
          <w:szCs w:val="28"/>
        </w:rPr>
        <w:t>дать определение параллельных прямых; показать построение параллельных прямых; ввести свойство параллельных прямых; развивать навыки построения геометрических фигур.</w:t>
      </w:r>
    </w:p>
    <w:p w:rsidR="009B6E46" w:rsidRDefault="003613E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53C71">
        <w:rPr>
          <w:rFonts w:ascii="Times New Roman" w:hAnsi="Times New Roman" w:cs="Times New Roman"/>
          <w:sz w:val="28"/>
          <w:szCs w:val="28"/>
          <w:lang w:val="ru-RU"/>
        </w:rPr>
        <w:t>Для изучения нового материала использую метод</w:t>
      </w:r>
      <w:r w:rsidR="00340743" w:rsidRPr="00753C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</w:t>
      </w:r>
      <w:proofErr w:type="spellStart"/>
      <w:r w:rsidR="000F475D" w:rsidRPr="00753C71">
        <w:rPr>
          <w:rFonts w:ascii="Times New Roman" w:hAnsi="Times New Roman" w:cs="Times New Roman"/>
          <w:i/>
          <w:iCs/>
          <w:sz w:val="28"/>
          <w:szCs w:val="28"/>
        </w:rPr>
        <w:t>Инсерт</w:t>
      </w:r>
      <w:proofErr w:type="spellEnd"/>
      <w:r w:rsidR="00340743" w:rsidRPr="00753C71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="000F475D" w:rsidRPr="00753C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794F" w:rsidRPr="00B3794F" w:rsidRDefault="00B3794F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9B6E46" w:rsidRPr="00753C71" w:rsidRDefault="009B6E46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Есть несколько правил, как читать текст, сохраняя интерес к теме.</w:t>
      </w:r>
    </w:p>
    <w:p w:rsidR="009B6E46" w:rsidRPr="00753C71" w:rsidRDefault="009B6E46" w:rsidP="00B3794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1) Делайте пометки. Существует несколько вариантов пометок: два значка: «+» и «v», три значка: «+», «v», «?» или четыре значка: «+», «v», «–», «?».</w:t>
      </w:r>
    </w:p>
    <w:p w:rsidR="009B6E46" w:rsidRPr="00753C71" w:rsidRDefault="009B6E46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2) Ставьте значки по ходу чтения текста на полях.</w:t>
      </w:r>
    </w:p>
    <w:p w:rsidR="009B6E46" w:rsidRPr="00753C71" w:rsidRDefault="009B6E46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3) Прочитав один раз, вернитесь к своим первоначальным предположениям, вспомните, что вы знали  или предполагали по данной теме раньше, возможно, количество значков увеличится.</w:t>
      </w:r>
    </w:p>
    <w:p w:rsidR="009B6E46" w:rsidRPr="00753C71" w:rsidRDefault="009B6E46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C71">
        <w:rPr>
          <w:rFonts w:ascii="Times New Roman" w:hAnsi="Times New Roman" w:cs="Times New Roman"/>
          <w:sz w:val="28"/>
          <w:szCs w:val="28"/>
        </w:rPr>
        <w:t>4) Следующим шагом может стать заполнение таблицы, количество граф которой соответствует числу значков маркировки.</w:t>
      </w:r>
    </w:p>
    <w:p w:rsidR="00DF7789" w:rsidRPr="009516BF" w:rsidRDefault="009516BF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См. приложение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54"/>
        <w:gridCol w:w="2300"/>
        <w:gridCol w:w="2031"/>
        <w:gridCol w:w="1865"/>
      </w:tblGrid>
      <w:tr w:rsidR="00DF7789" w:rsidRPr="00753C71"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«v»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«–»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«?»</w:t>
            </w:r>
          </w:p>
        </w:tc>
      </w:tr>
      <w:tr w:rsidR="00DF7789" w:rsidRPr="00753C71"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5D" w:rsidRPr="00753C71" w:rsidRDefault="000F475D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789" w:rsidRPr="00753C71" w:rsidRDefault="00DF7789" w:rsidP="00B3794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7789" w:rsidRPr="00753C71" w:rsidRDefault="00C31149" w:rsidP="00B3794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64" w:rsidRPr="00B65164">
        <w:rPr>
          <w:rFonts w:ascii="Times New Roman" w:hAnsi="Times New Roman" w:cs="Times New Roman"/>
          <w:b/>
          <w:sz w:val="28"/>
          <w:szCs w:val="28"/>
          <w:lang w:val="ru-RU"/>
        </w:rPr>
        <w:t>(Слайд 14)</w:t>
      </w:r>
      <w:r w:rsidR="00B6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D2DB9">
        <w:rPr>
          <w:rFonts w:ascii="Times New Roman" w:hAnsi="Times New Roman" w:cs="Times New Roman"/>
          <w:sz w:val="28"/>
          <w:szCs w:val="28"/>
          <w:lang w:val="ru-RU"/>
        </w:rPr>
        <w:t>Проведем беседу</w:t>
      </w:r>
      <w:r w:rsidR="009B6E46"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 возможно у вас исчезнет</w:t>
      </w:r>
      <w:proofErr w:type="gramEnd"/>
      <w:r w:rsidR="009B6E46"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пункт «?»</w:t>
      </w:r>
      <w:r w:rsidR="00340743" w:rsidRPr="00753C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17DF" w:rsidRDefault="00340743" w:rsidP="00B3794F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3C71"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прямые называются параллельными?</w:t>
      </w:r>
    </w:p>
    <w:p w:rsidR="00340743" w:rsidRPr="00753C71" w:rsidRDefault="00340743" w:rsidP="00B3794F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запись </w:t>
      </w:r>
      <w:r w:rsidRPr="00753C7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22DBF">
        <w:rPr>
          <w:rFonts w:ascii="Times New Roman" w:hAnsi="Times New Roman" w:cs="Times New Roman"/>
          <w:sz w:val="28"/>
          <w:szCs w:val="28"/>
          <w:lang w:val="ru-RU"/>
        </w:rPr>
        <w:t>║</w:t>
      </w:r>
      <w:r w:rsidRPr="00753C71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753C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0743" w:rsidRDefault="00340743" w:rsidP="00B3794F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Приведите примеры </w:t>
      </w:r>
      <w:proofErr w:type="gramStart"/>
      <w:r w:rsidRPr="00753C71">
        <w:rPr>
          <w:rFonts w:ascii="Times New Roman" w:hAnsi="Times New Roman" w:cs="Times New Roman"/>
          <w:sz w:val="28"/>
          <w:szCs w:val="28"/>
          <w:lang w:val="ru-RU"/>
        </w:rPr>
        <w:t>параллельных</w:t>
      </w:r>
      <w:proofErr w:type="gramEnd"/>
      <w:r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прямых в окружающей среде?</w:t>
      </w:r>
    </w:p>
    <w:p w:rsidR="002E17DF" w:rsidRDefault="002E17DF" w:rsidP="002E17DF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7DF" w:rsidRPr="00753C71" w:rsidRDefault="00B65164" w:rsidP="002E17DF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</w:t>
      </w:r>
      <w:r w:rsidRPr="00B65164">
        <w:rPr>
          <w:rFonts w:ascii="Times New Roman" w:hAnsi="Times New Roman" w:cs="Times New Roman"/>
          <w:b/>
          <w:sz w:val="28"/>
          <w:szCs w:val="28"/>
          <w:lang w:val="ru-RU"/>
        </w:rPr>
        <w:t>лайд 15-17)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7DF">
        <w:rPr>
          <w:rFonts w:ascii="Times New Roman" w:hAnsi="Times New Roman" w:cs="Times New Roman"/>
          <w:sz w:val="28"/>
          <w:szCs w:val="28"/>
          <w:lang w:val="ru-RU"/>
        </w:rPr>
        <w:t>Практикум по теме «</w:t>
      </w:r>
      <w:proofErr w:type="gramStart"/>
      <w:r w:rsidR="002E17DF">
        <w:rPr>
          <w:rFonts w:ascii="Times New Roman" w:hAnsi="Times New Roman" w:cs="Times New Roman"/>
          <w:sz w:val="28"/>
          <w:szCs w:val="28"/>
          <w:lang w:val="ru-RU"/>
        </w:rPr>
        <w:t>Параллельные</w:t>
      </w:r>
      <w:proofErr w:type="gramEnd"/>
      <w:r w:rsidR="002E17D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E17DF">
        <w:rPr>
          <w:rFonts w:ascii="Times New Roman" w:hAnsi="Times New Roman" w:cs="Times New Roman"/>
          <w:sz w:val="28"/>
          <w:szCs w:val="28"/>
          <w:lang w:val="ru-RU"/>
        </w:rPr>
        <w:t>ямые»</w:t>
      </w:r>
    </w:p>
    <w:p w:rsidR="002E17DF" w:rsidRDefault="002E17DF" w:rsidP="002E17DF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7DF">
        <w:rPr>
          <w:rFonts w:ascii="Times New Roman" w:hAnsi="Times New Roman" w:cs="Times New Roman"/>
          <w:sz w:val="28"/>
          <w:szCs w:val="28"/>
          <w:lang w:val="ru-RU"/>
        </w:rPr>
        <w:t xml:space="preserve">Проведите прямую и отметьте точку вне этой прямой. </w:t>
      </w:r>
      <w:proofErr w:type="gramStart"/>
      <w:r w:rsidRPr="002E17DF">
        <w:rPr>
          <w:rFonts w:ascii="Times New Roman" w:hAnsi="Times New Roman" w:cs="Times New Roman"/>
          <w:sz w:val="28"/>
          <w:szCs w:val="28"/>
          <w:lang w:val="ru-RU"/>
        </w:rPr>
        <w:t>Проведите прямую через заданную точку параллельную данной прямой.</w:t>
      </w:r>
      <w:proofErr w:type="gramEnd"/>
      <w:r w:rsidRPr="002E17DF">
        <w:rPr>
          <w:rFonts w:ascii="Times New Roman" w:hAnsi="Times New Roman" w:cs="Times New Roman"/>
          <w:sz w:val="28"/>
          <w:szCs w:val="28"/>
          <w:lang w:val="ru-RU"/>
        </w:rPr>
        <w:t xml:space="preserve"> Проведите еще нескольких прямых параллельной данной прямой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заданную точку</w:t>
      </w:r>
      <w:r w:rsidRPr="002E17DF">
        <w:rPr>
          <w:rFonts w:ascii="Times New Roman" w:hAnsi="Times New Roman" w:cs="Times New Roman"/>
          <w:sz w:val="28"/>
          <w:szCs w:val="28"/>
          <w:lang w:val="ru-RU"/>
        </w:rPr>
        <w:t>. Сколько прямых можно провести через заданную точку параллельных данной прямой. Сделайте вывод.</w:t>
      </w:r>
    </w:p>
    <w:p w:rsidR="00340743" w:rsidRDefault="00340743" w:rsidP="002E17DF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C71">
        <w:rPr>
          <w:rFonts w:ascii="Times New Roman" w:hAnsi="Times New Roman" w:cs="Times New Roman"/>
          <w:sz w:val="28"/>
          <w:szCs w:val="28"/>
          <w:lang w:val="ru-RU"/>
        </w:rPr>
        <w:t>Назовите</w:t>
      </w:r>
      <w:r w:rsidR="009B6E46" w:rsidRPr="00753C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3C71">
        <w:rPr>
          <w:rFonts w:ascii="Times New Roman" w:hAnsi="Times New Roman" w:cs="Times New Roman"/>
          <w:sz w:val="28"/>
          <w:szCs w:val="28"/>
          <w:lang w:val="ru-RU"/>
        </w:rPr>
        <w:t xml:space="preserve"> какие вы видите параллельные прямые на фигурах рис.33.</w:t>
      </w:r>
      <w:r w:rsidR="002E17DF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называются эти фигуры?</w:t>
      </w:r>
    </w:p>
    <w:p w:rsidR="002E17DF" w:rsidRPr="00753C71" w:rsidRDefault="002E17DF" w:rsidP="002E17DF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1149" w:rsidRDefault="00C31149" w:rsidP="00ED2DB9">
      <w:pPr>
        <w:pStyle w:val="a3"/>
        <w:spacing w:before="15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урока проводим тестирование с целью выявления у учащихся западающих понятий.</w:t>
      </w:r>
    </w:p>
    <w:p w:rsidR="00CD659D" w:rsidRDefault="00C31149" w:rsidP="00ED2DB9">
      <w:pPr>
        <w:pStyle w:val="a3"/>
        <w:spacing w:before="154" w:beforeAutospacing="0" w:after="0" w:afterAutospacing="0"/>
        <w:jc w:val="both"/>
        <w:rPr>
          <w:sz w:val="28"/>
          <w:szCs w:val="28"/>
        </w:rPr>
      </w:pPr>
      <w:r w:rsidRPr="00C31149">
        <w:rPr>
          <w:b/>
          <w:sz w:val="28"/>
          <w:szCs w:val="28"/>
        </w:rPr>
        <w:t>(Слайд 18-19)</w:t>
      </w:r>
      <w:r>
        <w:rPr>
          <w:sz w:val="28"/>
          <w:szCs w:val="28"/>
        </w:rPr>
        <w:t xml:space="preserve"> </w:t>
      </w:r>
      <w:r w:rsidR="00ED2DB9">
        <w:rPr>
          <w:sz w:val="28"/>
          <w:szCs w:val="28"/>
        </w:rPr>
        <w:t>Тестирование по теме «</w:t>
      </w:r>
      <w:proofErr w:type="gramStart"/>
      <w:r w:rsidR="00ED2DB9">
        <w:rPr>
          <w:sz w:val="28"/>
          <w:szCs w:val="28"/>
        </w:rPr>
        <w:t>Параллельные</w:t>
      </w:r>
      <w:proofErr w:type="gramEnd"/>
      <w:r w:rsidR="00ED2DB9">
        <w:rPr>
          <w:sz w:val="28"/>
          <w:szCs w:val="28"/>
        </w:rPr>
        <w:t xml:space="preserve"> прямые»</w:t>
      </w:r>
    </w:p>
    <w:p w:rsidR="002E17DF" w:rsidRPr="002E17DF" w:rsidRDefault="002E17DF" w:rsidP="002E17DF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textAlignment w:val="baseline"/>
        <w:rPr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>Что означает слово «</w:t>
      </w:r>
      <w:proofErr w:type="spellStart"/>
      <w:r w:rsidRPr="002E17DF">
        <w:rPr>
          <w:rFonts w:eastAsiaTheme="minorEastAsia"/>
          <w:color w:val="000000" w:themeColor="text1"/>
          <w:sz w:val="28"/>
          <w:szCs w:val="28"/>
        </w:rPr>
        <w:t>Параллелос</w:t>
      </w:r>
      <w:proofErr w:type="spellEnd"/>
      <w:r w:rsidRPr="002E17DF">
        <w:rPr>
          <w:rFonts w:eastAsiaTheme="minorEastAsia"/>
          <w:color w:val="000000" w:themeColor="text1"/>
          <w:sz w:val="28"/>
          <w:szCs w:val="28"/>
        </w:rPr>
        <w:t xml:space="preserve">» в переводе с </w:t>
      </w:r>
      <w:proofErr w:type="gramStart"/>
      <w:r w:rsidRPr="002E17DF">
        <w:rPr>
          <w:rFonts w:eastAsiaTheme="minorEastAsia"/>
          <w:color w:val="000000" w:themeColor="text1"/>
          <w:sz w:val="28"/>
          <w:szCs w:val="28"/>
        </w:rPr>
        <w:t>древнегреческого</w:t>
      </w:r>
      <w:proofErr w:type="gramEnd"/>
      <w:r w:rsidRPr="002E17DF">
        <w:rPr>
          <w:rFonts w:eastAsiaTheme="minorEastAsia"/>
          <w:color w:val="000000" w:themeColor="text1"/>
          <w:sz w:val="28"/>
          <w:szCs w:val="28"/>
        </w:rPr>
        <w:t>:</w:t>
      </w:r>
    </w:p>
    <w:p w:rsidR="002E17DF" w:rsidRPr="002E17DF" w:rsidRDefault="002E17DF" w:rsidP="002E17D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  <w:t xml:space="preserve">а) рядом </w:t>
      </w:r>
      <w:proofErr w:type="gramStart"/>
      <w:r w:rsidRPr="002E17DF">
        <w:rPr>
          <w:rFonts w:eastAsiaTheme="minorEastAsia"/>
          <w:color w:val="000000" w:themeColor="text1"/>
          <w:sz w:val="28"/>
          <w:szCs w:val="28"/>
        </w:rPr>
        <w:t>идущие</w:t>
      </w:r>
      <w:proofErr w:type="gramEnd"/>
    </w:p>
    <w:p w:rsidR="002E17DF" w:rsidRPr="002E17DF" w:rsidRDefault="002E17DF" w:rsidP="002E17D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lastRenderedPageBreak/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  <w:t>б) рядом стоящие</w:t>
      </w:r>
    </w:p>
    <w:p w:rsidR="002E17DF" w:rsidRPr="002E17DF" w:rsidRDefault="002E17DF" w:rsidP="002E17D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  <w:t>в) рядом пересекающиеся</w:t>
      </w:r>
    </w:p>
    <w:p w:rsidR="002E17DF" w:rsidRPr="002E17DF" w:rsidRDefault="002E17DF" w:rsidP="002E17D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>2. Сколько параллельных сторон у трапеции и параллелограмма:</w:t>
      </w:r>
    </w:p>
    <w:p w:rsidR="002E17DF" w:rsidRDefault="002E17DF" w:rsidP="002E17DF">
      <w:pPr>
        <w:pStyle w:val="a3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  <w:t xml:space="preserve">а) нет параллельных сторон  </w:t>
      </w:r>
      <w:r w:rsidRPr="002E17DF">
        <w:rPr>
          <w:rFonts w:eastAsiaTheme="minorEastAsia"/>
          <w:color w:val="000000" w:themeColor="text1"/>
          <w:sz w:val="28"/>
          <w:szCs w:val="28"/>
        </w:rPr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</w:r>
    </w:p>
    <w:p w:rsidR="002E17DF" w:rsidRPr="002E17DF" w:rsidRDefault="002E17DF" w:rsidP="002E17DF">
      <w:pPr>
        <w:pStyle w:val="a3"/>
        <w:spacing w:before="134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>б) по 1 стороне</w:t>
      </w:r>
    </w:p>
    <w:p w:rsidR="002E17DF" w:rsidRDefault="002E17DF" w:rsidP="002E17DF">
      <w:pPr>
        <w:pStyle w:val="a3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2E17DF">
        <w:rPr>
          <w:rFonts w:eastAsiaTheme="minorEastAsia"/>
          <w:color w:val="000000" w:themeColor="text1"/>
          <w:sz w:val="28"/>
          <w:szCs w:val="28"/>
        </w:rPr>
        <w:tab/>
      </w:r>
      <w:r w:rsidRPr="002E17DF">
        <w:rPr>
          <w:rFonts w:eastAsiaTheme="minorEastAsia"/>
          <w:color w:val="000000" w:themeColor="text1"/>
          <w:sz w:val="28"/>
          <w:szCs w:val="28"/>
        </w:rPr>
        <w:tab/>
        <w:t>в) по 2 стороны</w:t>
      </w:r>
    </w:p>
    <w:p w:rsidR="002E17DF" w:rsidRPr="002E17DF" w:rsidRDefault="002E17DF" w:rsidP="002E17DF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E17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2E17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прямые называются параллельными?</w:t>
      </w:r>
    </w:p>
    <w:p w:rsidR="002E17DF" w:rsidRDefault="002E17DF" w:rsidP="002E17DF">
      <w:pPr>
        <w:spacing w:before="134"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пересекающиеся</w:t>
      </w:r>
    </w:p>
    <w:p w:rsidR="002E17DF" w:rsidRDefault="002E17DF" w:rsidP="002E17DF">
      <w:pPr>
        <w:spacing w:before="134"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пересекающиеся</w:t>
      </w:r>
    </w:p>
    <w:p w:rsidR="002E17DF" w:rsidRPr="002E17DF" w:rsidRDefault="002E17DF" w:rsidP="002E17DF">
      <w:pPr>
        <w:spacing w:before="134"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не имею представления о </w:t>
      </w:r>
      <w:proofErr w:type="gramStart"/>
      <w:r w:rsidRPr="002E1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2E1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прямых</w:t>
      </w:r>
    </w:p>
    <w:p w:rsidR="002E17DF" w:rsidRPr="002E17DF" w:rsidRDefault="002E17DF" w:rsidP="002E17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Как читается запись 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DF</w:t>
      </w:r>
      <w:proofErr w:type="spellStart"/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ǁС</w:t>
      </w:r>
      <w:proofErr w:type="spellEnd"/>
      <w:proofErr w:type="gramStart"/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K</w:t>
      </w:r>
      <w:proofErr w:type="gramEnd"/>
    </w:p>
    <w:p w:rsidR="002E17DF" w:rsidRPr="002E17DF" w:rsidRDefault="002E17DF" w:rsidP="002E17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 xml:space="preserve">     а) прямая 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DF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пересекается с прямой СК</w:t>
      </w:r>
    </w:p>
    <w:p w:rsidR="002E17DF" w:rsidRPr="002E17DF" w:rsidRDefault="002E17DF" w:rsidP="002E17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 xml:space="preserve">     б) прямая 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DF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параллельна прямой СК</w:t>
      </w:r>
    </w:p>
    <w:p w:rsidR="002E17DF" w:rsidRPr="003D6412" w:rsidRDefault="002E17DF" w:rsidP="002E17DF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 xml:space="preserve">     в) прямая 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DF</w:t>
      </w:r>
      <w:r w:rsidRPr="002E1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совпадает с прямой СК</w:t>
      </w:r>
    </w:p>
    <w:p w:rsidR="003D6412" w:rsidRPr="003D6412" w:rsidRDefault="003D6412" w:rsidP="003D6412">
      <w:pPr>
        <w:pStyle w:val="a3"/>
        <w:spacing w:before="154" w:beforeAutospacing="0" w:after="0" w:afterAutospacing="0"/>
        <w:textAlignment w:val="baseline"/>
        <w:rPr>
          <w:sz w:val="28"/>
          <w:szCs w:val="28"/>
        </w:rPr>
      </w:pPr>
      <w:r w:rsidRPr="003D6412">
        <w:rPr>
          <w:rFonts w:eastAsiaTheme="minorEastAsia"/>
          <w:color w:val="000000" w:themeColor="text1"/>
          <w:sz w:val="28"/>
          <w:szCs w:val="28"/>
        </w:rPr>
        <w:t xml:space="preserve">5. На каких рисунках есть </w:t>
      </w:r>
      <w:proofErr w:type="gramStart"/>
      <w:r w:rsidRPr="003D6412">
        <w:rPr>
          <w:rFonts w:eastAsiaTheme="minorEastAsia"/>
          <w:color w:val="000000" w:themeColor="text1"/>
          <w:sz w:val="28"/>
          <w:szCs w:val="28"/>
        </w:rPr>
        <w:t>параллельные</w:t>
      </w:r>
      <w:proofErr w:type="gramEnd"/>
      <w:r w:rsidRPr="003D6412">
        <w:rPr>
          <w:rFonts w:eastAsiaTheme="minorEastAsia"/>
          <w:color w:val="000000" w:themeColor="text1"/>
          <w:sz w:val="28"/>
          <w:szCs w:val="28"/>
        </w:rPr>
        <w:t xml:space="preserve"> прямые?</w:t>
      </w:r>
    </w:p>
    <w:p w:rsidR="003D6412" w:rsidRPr="002E17DF" w:rsidRDefault="003D6412" w:rsidP="002E17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DF" w:rsidRPr="002E17DF" w:rsidRDefault="002E17DF" w:rsidP="002E17DF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DF" w:rsidRPr="002E17DF" w:rsidRDefault="003D6412" w:rsidP="002E17DF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BC5B55">
            <wp:extent cx="4286250" cy="1095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09" cy="1096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7DF" w:rsidRDefault="003D6412" w:rsidP="00ED2DB9">
      <w:pPr>
        <w:pStyle w:val="a3"/>
        <w:spacing w:before="15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на тест (Слайд 21)</w:t>
      </w:r>
    </w:p>
    <w:p w:rsidR="00ED2DB9" w:rsidRPr="00753C71" w:rsidRDefault="00ED2DB9" w:rsidP="00ED2DB9">
      <w:pPr>
        <w:pStyle w:val="a3"/>
        <w:spacing w:before="154" w:beforeAutospacing="0" w:after="0" w:afterAutospacing="0"/>
        <w:jc w:val="both"/>
        <w:rPr>
          <w:sz w:val="28"/>
          <w:szCs w:val="28"/>
        </w:rPr>
      </w:pPr>
    </w:p>
    <w:p w:rsidR="001F64C3" w:rsidRPr="00753C71" w:rsidRDefault="00B3794F" w:rsidP="00B3794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использовании</w:t>
      </w:r>
      <w:r w:rsidR="004D723A" w:rsidRPr="00753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математики такого рода занимательного материала, дети не только лучше осмысливают и прочно сохраняют в памяти математические формулировки, термины, но у них постепенно увеличива</w:t>
      </w:r>
      <w:r w:rsidR="009B6E46" w:rsidRPr="00753C71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объём слухового запоминания</w:t>
      </w:r>
      <w:r w:rsidR="004D723A" w:rsidRPr="00753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развивается смысловая память, закладываются предпосылки </w:t>
      </w:r>
      <w:r w:rsidR="009B6E46" w:rsidRPr="00753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рационального использования </w:t>
      </w:r>
      <w:r w:rsidR="004D723A" w:rsidRPr="00753C71">
        <w:rPr>
          <w:rFonts w:ascii="Times New Roman" w:hAnsi="Times New Roman" w:cs="Times New Roman"/>
          <w:sz w:val="28"/>
          <w:szCs w:val="28"/>
          <w:shd w:val="clear" w:color="auto" w:fill="FFFFFF"/>
        </w:rPr>
        <w:t>сил и времени.</w:t>
      </w:r>
    </w:p>
    <w:p w:rsidR="009B6E46" w:rsidRPr="00753C71" w:rsidRDefault="00B65164" w:rsidP="00B3794F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B6516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22)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9B6E46" w:rsidRPr="00753C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учащихся повышается интерес к предмету</w:t>
      </w:r>
      <w:r w:rsidR="00B379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6E46" w:rsidRPr="00753C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9516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подтверждается результативностью </w:t>
      </w:r>
      <w:r w:rsidR="009B6E46" w:rsidRPr="00753C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4109A7" w:rsidRPr="00753C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качеству знаний</w:t>
      </w:r>
      <w:r w:rsidR="00122D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9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2"/>
        <w:gridCol w:w="1290"/>
        <w:gridCol w:w="1290"/>
        <w:gridCol w:w="1290"/>
        <w:gridCol w:w="1290"/>
        <w:gridCol w:w="730"/>
        <w:gridCol w:w="1016"/>
        <w:gridCol w:w="1642"/>
      </w:tblGrid>
      <w:tr w:rsidR="004109A7" w:rsidRPr="00753C71" w:rsidTr="004109A7">
        <w:trPr>
          <w:trHeight w:val="173"/>
        </w:trPr>
        <w:tc>
          <w:tcPr>
            <w:tcW w:w="1021" w:type="dxa"/>
            <w:vMerge w:val="restart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81" w:type="dxa"/>
            <w:gridSpan w:val="5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2013-2014уч. год</w:t>
            </w:r>
          </w:p>
        </w:tc>
        <w:tc>
          <w:tcPr>
            <w:tcW w:w="1019" w:type="dxa"/>
            <w:vMerge w:val="restart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9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2014-2015 уч. год</w:t>
            </w:r>
          </w:p>
        </w:tc>
      </w:tr>
      <w:tr w:rsidR="004109A7" w:rsidRPr="00753C71" w:rsidTr="004109A7">
        <w:trPr>
          <w:trHeight w:val="172"/>
        </w:trPr>
        <w:tc>
          <w:tcPr>
            <w:tcW w:w="1021" w:type="dxa"/>
            <w:vMerge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91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91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91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17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9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</w:tr>
      <w:tr w:rsidR="004109A7" w:rsidRPr="00753C71" w:rsidTr="004109A7">
        <w:trPr>
          <w:trHeight w:val="172"/>
        </w:trPr>
        <w:tc>
          <w:tcPr>
            <w:tcW w:w="1021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5класс</w:t>
            </w:r>
          </w:p>
        </w:tc>
        <w:tc>
          <w:tcPr>
            <w:tcW w:w="1291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91" w:type="dxa"/>
          </w:tcPr>
          <w:p w:rsidR="004109A7" w:rsidRPr="00753C71" w:rsidRDefault="00B3794F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109A7" w:rsidRPr="00753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1" w:type="dxa"/>
          </w:tcPr>
          <w:p w:rsidR="004109A7" w:rsidRPr="00753C71" w:rsidRDefault="00B3794F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109A7" w:rsidRPr="00753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1" w:type="dxa"/>
          </w:tcPr>
          <w:p w:rsidR="004109A7" w:rsidRPr="00753C71" w:rsidRDefault="00B3794F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109A7" w:rsidRPr="00753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7" w:type="dxa"/>
          </w:tcPr>
          <w:p w:rsidR="004109A7" w:rsidRPr="00753C71" w:rsidRDefault="009516BF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109A7" w:rsidRPr="00753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9" w:type="dxa"/>
          </w:tcPr>
          <w:p w:rsidR="004109A7" w:rsidRPr="00753C71" w:rsidRDefault="004109A7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49" w:type="dxa"/>
          </w:tcPr>
          <w:p w:rsidR="004109A7" w:rsidRPr="00753C71" w:rsidRDefault="00B3794F" w:rsidP="00B3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109A7" w:rsidRPr="00753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4C3" w:rsidRPr="00753C71" w:rsidRDefault="001F64C3" w:rsidP="00B379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4C3" w:rsidRPr="00753C71" w:rsidSect="00B3794F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CC" w:rsidRDefault="008717CC" w:rsidP="00B3794F">
      <w:pPr>
        <w:spacing w:after="0" w:line="240" w:lineRule="auto"/>
      </w:pPr>
      <w:r>
        <w:separator/>
      </w:r>
    </w:p>
  </w:endnote>
  <w:endnote w:type="continuationSeparator" w:id="0">
    <w:p w:rsidR="008717CC" w:rsidRDefault="008717CC" w:rsidP="00B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4F" w:rsidRDefault="00B3794F">
    <w:pPr>
      <w:pStyle w:val="ab"/>
      <w:jc w:val="center"/>
    </w:pPr>
  </w:p>
  <w:p w:rsidR="00B3794F" w:rsidRDefault="00B379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CC" w:rsidRDefault="008717CC" w:rsidP="00B3794F">
      <w:pPr>
        <w:spacing w:after="0" w:line="240" w:lineRule="auto"/>
      </w:pPr>
      <w:r>
        <w:separator/>
      </w:r>
    </w:p>
  </w:footnote>
  <w:footnote w:type="continuationSeparator" w:id="0">
    <w:p w:rsidR="008717CC" w:rsidRDefault="008717CC" w:rsidP="00B3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8B6"/>
    <w:multiLevelType w:val="hybridMultilevel"/>
    <w:tmpl w:val="9B46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462C"/>
    <w:multiLevelType w:val="hybridMultilevel"/>
    <w:tmpl w:val="077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837"/>
    <w:multiLevelType w:val="hybridMultilevel"/>
    <w:tmpl w:val="E2686844"/>
    <w:lvl w:ilvl="0" w:tplc="767852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8F0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0DE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8AC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6BF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6ED6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8C29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C00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4BF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53661B"/>
    <w:multiLevelType w:val="hybridMultilevel"/>
    <w:tmpl w:val="D90E8F0E"/>
    <w:lvl w:ilvl="0" w:tplc="92B2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2F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EC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84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1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47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E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29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3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A4DFC"/>
    <w:multiLevelType w:val="hybridMultilevel"/>
    <w:tmpl w:val="F18C4B12"/>
    <w:lvl w:ilvl="0" w:tplc="78FA90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8A9B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D3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C0B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E76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58CC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A0AF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4AA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687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033E01"/>
    <w:multiLevelType w:val="hybridMultilevel"/>
    <w:tmpl w:val="E130739E"/>
    <w:lvl w:ilvl="0" w:tplc="153CEC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60A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08B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24D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233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0F0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8E8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34C6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ED7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881884"/>
    <w:multiLevelType w:val="hybridMultilevel"/>
    <w:tmpl w:val="47A2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200D8"/>
    <w:multiLevelType w:val="hybridMultilevel"/>
    <w:tmpl w:val="FE92E752"/>
    <w:lvl w:ilvl="0" w:tplc="CF68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6C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40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3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2F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ED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C7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8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4026DD"/>
    <w:multiLevelType w:val="hybridMultilevel"/>
    <w:tmpl w:val="077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3C02"/>
    <w:multiLevelType w:val="hybridMultilevel"/>
    <w:tmpl w:val="9D0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7"/>
    <w:rsid w:val="000156F1"/>
    <w:rsid w:val="00066E4B"/>
    <w:rsid w:val="00084953"/>
    <w:rsid w:val="000A5823"/>
    <w:rsid w:val="000A5AB7"/>
    <w:rsid w:val="000F475D"/>
    <w:rsid w:val="00122DBF"/>
    <w:rsid w:val="0015376F"/>
    <w:rsid w:val="00167513"/>
    <w:rsid w:val="001A66CE"/>
    <w:rsid w:val="001A7E83"/>
    <w:rsid w:val="001F0499"/>
    <w:rsid w:val="001F64C3"/>
    <w:rsid w:val="002E17DF"/>
    <w:rsid w:val="00316C96"/>
    <w:rsid w:val="00340743"/>
    <w:rsid w:val="0034226F"/>
    <w:rsid w:val="003613E9"/>
    <w:rsid w:val="00382CE5"/>
    <w:rsid w:val="003903C4"/>
    <w:rsid w:val="003A6560"/>
    <w:rsid w:val="003D6412"/>
    <w:rsid w:val="003D702D"/>
    <w:rsid w:val="003F1673"/>
    <w:rsid w:val="004109A7"/>
    <w:rsid w:val="00420E89"/>
    <w:rsid w:val="0048160A"/>
    <w:rsid w:val="004B584F"/>
    <w:rsid w:val="004D723A"/>
    <w:rsid w:val="00542242"/>
    <w:rsid w:val="005529D5"/>
    <w:rsid w:val="005804E5"/>
    <w:rsid w:val="0058727B"/>
    <w:rsid w:val="00595A06"/>
    <w:rsid w:val="006278CD"/>
    <w:rsid w:val="00645364"/>
    <w:rsid w:val="006612CE"/>
    <w:rsid w:val="00677FA2"/>
    <w:rsid w:val="00681116"/>
    <w:rsid w:val="00694D9D"/>
    <w:rsid w:val="006B24C7"/>
    <w:rsid w:val="006B78A0"/>
    <w:rsid w:val="006B79B8"/>
    <w:rsid w:val="006D2E11"/>
    <w:rsid w:val="006E36F7"/>
    <w:rsid w:val="006F53BE"/>
    <w:rsid w:val="0070292C"/>
    <w:rsid w:val="00707B72"/>
    <w:rsid w:val="007270A7"/>
    <w:rsid w:val="00752B99"/>
    <w:rsid w:val="0075302D"/>
    <w:rsid w:val="00753C71"/>
    <w:rsid w:val="007918AC"/>
    <w:rsid w:val="007A0065"/>
    <w:rsid w:val="007F3513"/>
    <w:rsid w:val="007F4A25"/>
    <w:rsid w:val="00841E0D"/>
    <w:rsid w:val="00864614"/>
    <w:rsid w:val="00866C04"/>
    <w:rsid w:val="008717CC"/>
    <w:rsid w:val="00877A57"/>
    <w:rsid w:val="008A6F00"/>
    <w:rsid w:val="008A7BDE"/>
    <w:rsid w:val="008C4E3D"/>
    <w:rsid w:val="008C76CF"/>
    <w:rsid w:val="008D1C8C"/>
    <w:rsid w:val="00915295"/>
    <w:rsid w:val="0094243F"/>
    <w:rsid w:val="009516BF"/>
    <w:rsid w:val="0096465C"/>
    <w:rsid w:val="00992194"/>
    <w:rsid w:val="009B6E46"/>
    <w:rsid w:val="009F4456"/>
    <w:rsid w:val="00A02777"/>
    <w:rsid w:val="00A04626"/>
    <w:rsid w:val="00A20D7F"/>
    <w:rsid w:val="00A807FE"/>
    <w:rsid w:val="00A94E88"/>
    <w:rsid w:val="00AA2945"/>
    <w:rsid w:val="00AA496C"/>
    <w:rsid w:val="00AD265D"/>
    <w:rsid w:val="00B3794F"/>
    <w:rsid w:val="00B461D6"/>
    <w:rsid w:val="00B611E6"/>
    <w:rsid w:val="00B6127F"/>
    <w:rsid w:val="00B6266C"/>
    <w:rsid w:val="00B65164"/>
    <w:rsid w:val="00B9730B"/>
    <w:rsid w:val="00BB327E"/>
    <w:rsid w:val="00BB58BF"/>
    <w:rsid w:val="00BC7CE2"/>
    <w:rsid w:val="00BD4853"/>
    <w:rsid w:val="00C02EAD"/>
    <w:rsid w:val="00C1364B"/>
    <w:rsid w:val="00C16745"/>
    <w:rsid w:val="00C31149"/>
    <w:rsid w:val="00C4229E"/>
    <w:rsid w:val="00C45521"/>
    <w:rsid w:val="00C54E7B"/>
    <w:rsid w:val="00C70064"/>
    <w:rsid w:val="00C94066"/>
    <w:rsid w:val="00CA1DFE"/>
    <w:rsid w:val="00CB1FEB"/>
    <w:rsid w:val="00CC45CB"/>
    <w:rsid w:val="00CD659D"/>
    <w:rsid w:val="00D02956"/>
    <w:rsid w:val="00D21CB3"/>
    <w:rsid w:val="00D46B15"/>
    <w:rsid w:val="00D827C0"/>
    <w:rsid w:val="00DF5D9E"/>
    <w:rsid w:val="00DF7789"/>
    <w:rsid w:val="00E14076"/>
    <w:rsid w:val="00E16BBB"/>
    <w:rsid w:val="00E24DC1"/>
    <w:rsid w:val="00E4359C"/>
    <w:rsid w:val="00E64224"/>
    <w:rsid w:val="00E6605D"/>
    <w:rsid w:val="00E66182"/>
    <w:rsid w:val="00E815BE"/>
    <w:rsid w:val="00E91D68"/>
    <w:rsid w:val="00EA49A8"/>
    <w:rsid w:val="00EB20E0"/>
    <w:rsid w:val="00EB7A32"/>
    <w:rsid w:val="00ED2DB9"/>
    <w:rsid w:val="00F13D46"/>
    <w:rsid w:val="00F31821"/>
    <w:rsid w:val="00F31AEE"/>
    <w:rsid w:val="00F51B41"/>
    <w:rsid w:val="00F6764A"/>
    <w:rsid w:val="00F75BF7"/>
    <w:rsid w:val="00F806B7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7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7">
    <w:name w:val="Hyperlink"/>
    <w:basedOn w:val="a0"/>
    <w:uiPriority w:val="99"/>
    <w:semiHidden/>
    <w:unhideWhenUsed/>
    <w:rsid w:val="00084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3A"/>
  </w:style>
  <w:style w:type="table" w:styleId="a8">
    <w:name w:val="Table Grid"/>
    <w:basedOn w:val="a1"/>
    <w:uiPriority w:val="59"/>
    <w:rsid w:val="009B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94F"/>
  </w:style>
  <w:style w:type="paragraph" w:styleId="ab">
    <w:name w:val="footer"/>
    <w:basedOn w:val="a"/>
    <w:link w:val="ac"/>
    <w:uiPriority w:val="99"/>
    <w:unhideWhenUsed/>
    <w:rsid w:val="00B3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7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7">
    <w:name w:val="Hyperlink"/>
    <w:basedOn w:val="a0"/>
    <w:uiPriority w:val="99"/>
    <w:semiHidden/>
    <w:unhideWhenUsed/>
    <w:rsid w:val="00084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3A"/>
  </w:style>
  <w:style w:type="table" w:styleId="a8">
    <w:name w:val="Table Grid"/>
    <w:basedOn w:val="a1"/>
    <w:uiPriority w:val="59"/>
    <w:rsid w:val="009B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94F"/>
  </w:style>
  <w:style w:type="paragraph" w:styleId="ab">
    <w:name w:val="footer"/>
    <w:basedOn w:val="a"/>
    <w:link w:val="ac"/>
    <w:uiPriority w:val="99"/>
    <w:unhideWhenUsed/>
    <w:rsid w:val="00B3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2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2014-12-10T13:13:00Z</cp:lastPrinted>
  <dcterms:created xsi:type="dcterms:W3CDTF">2014-11-18T13:14:00Z</dcterms:created>
  <dcterms:modified xsi:type="dcterms:W3CDTF">2014-12-12T12:00:00Z</dcterms:modified>
</cp:coreProperties>
</file>