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09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Лесная промышленность России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000000" w:rsidRDefault="007C09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лесной промышленности в структуре хозяйства России составляет: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Более 15%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Около 50 %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Менее 5%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фактором размещения предприятий по производству мебели: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Экологический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Потреби</w:t>
      </w:r>
      <w:r>
        <w:rPr>
          <w:rFonts w:ascii="Times New Roman" w:hAnsi="Times New Roman" w:cs="Times New Roman"/>
          <w:sz w:val="24"/>
          <w:szCs w:val="24"/>
        </w:rPr>
        <w:t>тельский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Сырьевой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факторами размещения районов лесозаготовки, лесопиления и предприятий по производству фанеры являются: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Потребительский и энергетический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Водный и сырьевой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Сырьевой и экологический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заготовкам древесины Рос</w:t>
      </w:r>
      <w:r>
        <w:rPr>
          <w:rFonts w:ascii="Times New Roman" w:hAnsi="Times New Roman" w:cs="Times New Roman"/>
          <w:sz w:val="24"/>
          <w:szCs w:val="24"/>
        </w:rPr>
        <w:t>сия занимает: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1 </w:t>
      </w:r>
      <w:r>
        <w:rPr>
          <w:rFonts w:ascii="Times New Roman" w:hAnsi="Times New Roman" w:cs="Times New Roman"/>
          <w:sz w:val="24"/>
          <w:szCs w:val="24"/>
        </w:rPr>
        <w:t>место в мире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2 </w:t>
      </w:r>
      <w:r>
        <w:rPr>
          <w:rFonts w:ascii="Times New Roman" w:hAnsi="Times New Roman" w:cs="Times New Roman"/>
          <w:sz w:val="24"/>
          <w:szCs w:val="24"/>
        </w:rPr>
        <w:t>место (уступает только Бразилии)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5 </w:t>
      </w:r>
      <w:r>
        <w:rPr>
          <w:rFonts w:ascii="Times New Roman" w:hAnsi="Times New Roman" w:cs="Times New Roman"/>
          <w:sz w:val="24"/>
          <w:szCs w:val="24"/>
        </w:rPr>
        <w:t>место (уступает Индии, США, Китаю и Бразилии)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Крупнейший порт по экспорту древесины в России: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Архангельск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Сыктывкар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Крупнейший лесопромыш</w:t>
      </w:r>
      <w:r>
        <w:rPr>
          <w:rFonts w:ascii="Times New Roman" w:hAnsi="Times New Roman" w:cs="Times New Roman"/>
          <w:sz w:val="24"/>
          <w:szCs w:val="24"/>
        </w:rPr>
        <w:t>ленный комплекс России: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Кондопога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Сыктывкар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Архангельск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России это районы: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Лесообеспеченные районы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Лесоизбыточные районы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Лесодефицитные районы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Среди древесных пород в лесном комплексе России лидирует по использ</w:t>
      </w:r>
      <w:r>
        <w:rPr>
          <w:rFonts w:ascii="Times New Roman" w:hAnsi="Times New Roman" w:cs="Times New Roman"/>
          <w:sz w:val="24"/>
          <w:szCs w:val="24"/>
        </w:rPr>
        <w:t>ованию: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Лиственница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Сосна обыкновенная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Сосна сибирская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Лесистость России составляет: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менее 20 % территории России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90 % </w:t>
      </w:r>
      <w:r>
        <w:rPr>
          <w:rFonts w:ascii="Times New Roman" w:hAnsi="Times New Roman" w:cs="Times New Roman"/>
          <w:sz w:val="24"/>
          <w:szCs w:val="24"/>
        </w:rPr>
        <w:t>территории страны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45 % </w:t>
      </w:r>
      <w:r>
        <w:rPr>
          <w:rFonts w:ascii="Times New Roman" w:hAnsi="Times New Roman" w:cs="Times New Roman"/>
          <w:sz w:val="24"/>
          <w:szCs w:val="24"/>
        </w:rPr>
        <w:t>территории России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целлюлозы, бумаги и картона влияют факторы разме</w:t>
      </w:r>
      <w:r>
        <w:rPr>
          <w:rFonts w:ascii="Times New Roman" w:hAnsi="Times New Roman" w:cs="Times New Roman"/>
          <w:sz w:val="24"/>
          <w:szCs w:val="24"/>
        </w:rPr>
        <w:t>щения: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Сырьевой, водный и энергетический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Только сырьевой</w:t>
      </w:r>
    </w:p>
    <w:p w:rsidR="00000000" w:rsidRDefault="007C09A8" w:rsidP="00126E78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Только потребительский</w:t>
      </w:r>
    </w:p>
    <w:p w:rsidR="00000000" w:rsidRDefault="007C09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7C09A8" w:rsidRDefault="007C09A8" w:rsidP="00126E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sectPr w:rsidR="007C09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CA45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6E78"/>
    <w:rsid w:val="00126E78"/>
    <w:rsid w:val="007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2013-10-22T17:08:00Z</dcterms:created>
  <dcterms:modified xsi:type="dcterms:W3CDTF">2013-10-22T17:08:00Z</dcterms:modified>
</cp:coreProperties>
</file>