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1B" w:rsidRDefault="00C80A9F">
      <w:pPr>
        <w:pStyle w:val="10"/>
        <w:keepNext/>
        <w:keepLines/>
        <w:shd w:val="clear" w:color="auto" w:fill="auto"/>
        <w:spacing w:after="73" w:line="350" w:lineRule="exact"/>
        <w:ind w:left="120"/>
      </w:pPr>
      <w:bookmarkStart w:id="0" w:name="bookmark0"/>
      <w:r>
        <w:t>Воздействие радиации на человека</w:t>
      </w:r>
      <w:bookmarkEnd w:id="0"/>
    </w:p>
    <w:p w:rsidR="00406C1B" w:rsidRPr="001A2FCB" w:rsidRDefault="00C80A9F" w:rsidP="001A2FCB">
      <w:pPr>
        <w:pStyle w:val="11"/>
        <w:shd w:val="clear" w:color="auto" w:fill="auto"/>
        <w:spacing w:before="0"/>
        <w:ind w:lef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Эффекты воздействия радиации на человека обычно делятся</w:t>
      </w:r>
    </w:p>
    <w:p w:rsidR="00406C1B" w:rsidRPr="001A2FCB" w:rsidRDefault="00C80A9F" w:rsidP="001A2FCB">
      <w:pPr>
        <w:pStyle w:val="11"/>
        <w:shd w:val="clear" w:color="auto" w:fill="auto"/>
        <w:spacing w:before="0"/>
        <w:ind w:lef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на две категории (рис. 10):</w:t>
      </w:r>
    </w:p>
    <w:p w:rsidR="00406C1B" w:rsidRPr="001A2FCB" w:rsidRDefault="00C80A9F" w:rsidP="001A2FCB">
      <w:pPr>
        <w:pStyle w:val="11"/>
        <w:shd w:val="clear" w:color="auto" w:fill="auto"/>
        <w:spacing w:before="0"/>
        <w:ind w:lef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1) Соматические (телесные) - возникающие в организме человека, который подвергался облучению.</w:t>
      </w:r>
    </w:p>
    <w:p w:rsidR="00406C1B" w:rsidRPr="001A2FCB" w:rsidRDefault="00C80A9F" w:rsidP="001A2FCB">
      <w:pPr>
        <w:pStyle w:val="11"/>
        <w:shd w:val="clear" w:color="auto" w:fill="auto"/>
        <w:spacing w:before="0" w:after="117"/>
        <w:ind w:lef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2) Генетические - связанные с повреждением 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генетического аппарата и проявляющиеся в следующем или последующих поколениях: это дети, внуки и более отдаленные потомки человека, подвергшегося облучению.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838"/>
      </w:tblGrid>
      <w:tr w:rsidR="00406C1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691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Радиационные эффекты облучения человека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691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Соматические эффекты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691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Генетические эффекты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691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Лучевая болезнь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691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Генные мутации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691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Локальные лучевые поражения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691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Хромосомные аберрации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691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Лейкозы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406C1B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691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Опухоли разных органов</w:t>
            </w:r>
          </w:p>
        </w:tc>
        <w:tc>
          <w:tcPr>
            <w:tcW w:w="4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406C1B">
            <w:pPr>
              <w:framePr w:w="9691" w:wrap="notBeside" w:vAnchor="text" w:hAnchor="text" w:xAlign="center" w:y="1"/>
            </w:pPr>
          </w:p>
        </w:tc>
      </w:tr>
    </w:tbl>
    <w:p w:rsidR="00406C1B" w:rsidRDefault="00C80A9F">
      <w:pPr>
        <w:pStyle w:val="a6"/>
        <w:framePr w:w="9691" w:wrap="notBeside" w:vAnchor="text" w:hAnchor="text" w:xAlign="center" w:y="1"/>
        <w:shd w:val="clear" w:color="auto" w:fill="auto"/>
        <w:spacing w:line="270" w:lineRule="exact"/>
      </w:pPr>
      <w:r>
        <w:t>Рис. 10. Радиационные эффекты облучения человека.</w:t>
      </w:r>
    </w:p>
    <w:p w:rsidR="00406C1B" w:rsidRDefault="00406C1B">
      <w:pPr>
        <w:rPr>
          <w:sz w:val="2"/>
          <w:szCs w:val="2"/>
        </w:rPr>
      </w:pPr>
    </w:p>
    <w:p w:rsidR="00406C1B" w:rsidRPr="001A2FCB" w:rsidRDefault="00C80A9F" w:rsidP="001A2FCB">
      <w:pPr>
        <w:pStyle w:val="11"/>
        <w:shd w:val="clear" w:color="auto" w:fill="auto"/>
        <w:spacing w:before="129" w:after="116" w:line="322" w:lineRule="exact"/>
        <w:ind w:left="1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Различают пороговые (детерминированные) и стохастические эффекты. Первые возникают когда число клеток,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 погибших в результате облучения, потерявших способность воспроизводства или нормального функционирования, достигает критического значения, при котором заметно нарушаются функции пораженных органов. Зависимость тяжести нарушения от величины дозы облучения 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показана в таблице 30.</w:t>
      </w:r>
    </w:p>
    <w:p w:rsidR="00406C1B" w:rsidRDefault="00C80A9F">
      <w:pPr>
        <w:pStyle w:val="a6"/>
        <w:framePr w:w="9557" w:wrap="notBeside" w:vAnchor="text" w:hAnchor="text" w:xAlign="center" w:y="1"/>
        <w:shd w:val="clear" w:color="auto" w:fill="auto"/>
        <w:spacing w:line="270" w:lineRule="exact"/>
      </w:pPr>
      <w:r>
        <w:t>Таблица 30.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7258"/>
      </w:tblGrid>
      <w:tr w:rsidR="00406C1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Воздействие различных доз облучения на человеческий организм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a7"/>
              </w:rPr>
              <w:t>Доза, Гр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Причина и результат воздействия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a8"/>
              </w:rPr>
              <w:t>(0.7-2)</w:t>
            </w:r>
            <w:r>
              <w:rPr>
                <w:rStyle w:val="a7"/>
              </w:rPr>
              <w:t xml:space="preserve"> 1СГ</w:t>
            </w:r>
            <w:r>
              <w:rPr>
                <w:rStyle w:val="a7"/>
                <w:vertAlign w:val="superscript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Доза от естественных источников в год</w:t>
            </w:r>
          </w:p>
        </w:tc>
      </w:tr>
    </w:tbl>
    <w:p w:rsidR="00406C1B" w:rsidRDefault="00406C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7262"/>
      </w:tblGrid>
      <w:tr w:rsidR="00406C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a8"/>
              </w:rPr>
              <w:lastRenderedPageBreak/>
              <w:t>(0.7-2)</w:t>
            </w:r>
            <w:r>
              <w:rPr>
                <w:rStyle w:val="a7"/>
              </w:rPr>
              <w:t xml:space="preserve"> 10‘</w:t>
            </w:r>
            <w:r>
              <w:rPr>
                <w:rStyle w:val="a7"/>
                <w:vertAlign w:val="superscript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a7"/>
              </w:rPr>
              <w:t>Доза от естественных источников в год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a7"/>
              </w:rPr>
              <w:t>0.05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307" w:lineRule="exact"/>
              <w:ind w:left="60"/>
              <w:jc w:val="left"/>
            </w:pPr>
            <w:r>
              <w:rPr>
                <w:rStyle w:val="a7"/>
              </w:rPr>
              <w:t>Предельно допустимая доза профессионального облучения в год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a7"/>
              </w:rPr>
              <w:t>0.1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a7"/>
              </w:rPr>
              <w:t>Уровень удвоения вероятности генных мутаций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a7"/>
              </w:rPr>
              <w:t>0.25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</w:pPr>
            <w:r>
              <w:rPr>
                <w:rStyle w:val="a7"/>
              </w:rPr>
              <w:t>Однократная доза оправданного риска в чрезвычайных обстоятельствах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a7"/>
              </w:rPr>
              <w:t>1.0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a7"/>
              </w:rPr>
              <w:t>Доза возникновения острой лучевой болезни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a7"/>
              </w:rPr>
              <w:t>3-5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a7"/>
              </w:rPr>
              <w:t xml:space="preserve">Без лечения 50% </w:t>
            </w:r>
            <w:r>
              <w:rPr>
                <w:rStyle w:val="a7"/>
              </w:rPr>
              <w:t>облученных умирает в течение 1-2 месяцев вследствие нарушения деятельности клеток костного мозга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2pt"/>
              </w:rPr>
              <w:t>10-50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/>
              <w:ind w:left="60"/>
              <w:jc w:val="left"/>
            </w:pPr>
            <w:r>
              <w:rPr>
                <w:rStyle w:val="a7"/>
              </w:rPr>
              <w:t>Смерть наступает через 1-2 недели вследствие поражений главным образом желудочно кишечного тракта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a7"/>
              </w:rPr>
              <w:t>100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</w:pPr>
            <w:r>
              <w:rPr>
                <w:rStyle w:val="a7"/>
              </w:rPr>
              <w:t xml:space="preserve">Смерть наступает через несколько часов или дней </w:t>
            </w:r>
            <w:r>
              <w:rPr>
                <w:rStyle w:val="a7"/>
              </w:rPr>
              <w:t>вследствие повреждения центральной нервной системы</w:t>
            </w:r>
          </w:p>
        </w:tc>
      </w:tr>
    </w:tbl>
    <w:p w:rsidR="00406C1B" w:rsidRDefault="00406C1B">
      <w:pPr>
        <w:rPr>
          <w:sz w:val="2"/>
          <w:szCs w:val="2"/>
        </w:rPr>
      </w:pPr>
    </w:p>
    <w:p w:rsidR="00406C1B" w:rsidRPr="001A2FCB" w:rsidRDefault="00C80A9F" w:rsidP="001A2FCB">
      <w:pPr>
        <w:pStyle w:val="11"/>
        <w:shd w:val="clear" w:color="auto" w:fill="auto"/>
        <w:spacing w:before="139" w:line="322" w:lineRule="exact"/>
        <w:ind w:left="3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Хроническое облучение слабее действует на живой организм по сравнению с однократным облучением в той же дозе, что связано с постоянно идущими процессами восстановления радиационных повреждений. 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Считается, что примерно 90% радиационных повреждений восстанавливается.</w:t>
      </w:r>
    </w:p>
    <w:p w:rsidR="00406C1B" w:rsidRPr="001A2FCB" w:rsidRDefault="00C80A9F" w:rsidP="001A2FCB">
      <w:pPr>
        <w:pStyle w:val="11"/>
        <w:shd w:val="clear" w:color="auto" w:fill="auto"/>
        <w:spacing w:before="0" w:after="116" w:line="322" w:lineRule="exact"/>
        <w:ind w:left="3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Стохастические (вероятностные) эффекты, такие как злокачественные новообразования, генетические нарушения, могут возникать при любых дозах облучения. С увеличением дозы повышается не т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яжесть этих эффектов, а вероятность (риск) их появления. Для количественной оценки частоты возможных стохастических эффектов принята консервативная гипотеза о линейной беспороговой зависимости вероятности отдаленных последствий от дозы облучения с коэффици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ентом риска около 7 *10'</w:t>
      </w:r>
      <w:r w:rsidRPr="001A2FCB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 /Зв. (Таблица 31).</w:t>
      </w:r>
    </w:p>
    <w:p w:rsidR="00406C1B" w:rsidRDefault="00C80A9F">
      <w:pPr>
        <w:pStyle w:val="a6"/>
        <w:framePr w:w="9538" w:wrap="notBeside" w:vAnchor="text" w:hAnchor="text" w:xAlign="center" w:y="1"/>
        <w:shd w:val="clear" w:color="auto" w:fill="auto"/>
        <w:spacing w:line="270" w:lineRule="exact"/>
      </w:pPr>
      <w:r>
        <w:t>Таблица 31.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5"/>
        <w:gridCol w:w="1939"/>
        <w:gridCol w:w="2222"/>
        <w:gridCol w:w="1915"/>
        <w:gridCol w:w="1656"/>
      </w:tblGrid>
      <w:tr w:rsidR="00406C1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a7"/>
              </w:rPr>
              <w:t>Число случаев на 100 000 человек при индивидуальной дозе</w:t>
            </w:r>
          </w:p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60" w:line="270" w:lineRule="exact"/>
            </w:pPr>
            <w:r>
              <w:rPr>
                <w:rStyle w:val="a7"/>
              </w:rPr>
              <w:t>облучения 10 мЗв.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a7"/>
              </w:rPr>
              <w:t>Категории</w:t>
            </w:r>
          </w:p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60" w:line="270" w:lineRule="exact"/>
            </w:pPr>
            <w:r>
              <w:rPr>
                <w:rStyle w:val="a7"/>
              </w:rPr>
              <w:t>облучаемых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a7"/>
              </w:rPr>
              <w:t>Смертельные случаи рака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a7"/>
              </w:rPr>
              <w:t>Несмертельные случаи рака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a7"/>
              </w:rPr>
              <w:t>Тяжелые</w:t>
            </w:r>
          </w:p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a7"/>
              </w:rPr>
              <w:t>наследуемые</w:t>
            </w:r>
          </w:p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a7"/>
              </w:rPr>
              <w:t>эффекты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a7"/>
              </w:rPr>
              <w:t>Суммарный</w:t>
            </w:r>
          </w:p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60" w:line="270" w:lineRule="exact"/>
            </w:pPr>
            <w:r>
              <w:rPr>
                <w:rStyle w:val="a7"/>
              </w:rPr>
              <w:t>эффект: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after="120" w:line="270" w:lineRule="exact"/>
            </w:pPr>
            <w:r>
              <w:rPr>
                <w:rStyle w:val="a7"/>
              </w:rPr>
              <w:t>Работающий</w:t>
            </w:r>
          </w:p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120" w:line="270" w:lineRule="exact"/>
            </w:pPr>
            <w:r>
              <w:rPr>
                <w:rStyle w:val="a7"/>
              </w:rPr>
              <w:t>персонал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4.0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0.8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38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5.6</w:t>
            </w:r>
          </w:p>
        </w:tc>
      </w:tr>
    </w:tbl>
    <w:p w:rsidR="00406C1B" w:rsidRDefault="00406C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1958"/>
        <w:gridCol w:w="2218"/>
        <w:gridCol w:w="1939"/>
        <w:gridCol w:w="1632"/>
      </w:tblGrid>
      <w:tr w:rsidR="00406C1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Все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5.0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1.0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1.3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7.3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4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a7"/>
              </w:rPr>
              <w:t>население *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406C1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406C1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406C1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406C1B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6C1B" w:rsidRDefault="00406C1B">
      <w:pPr>
        <w:rPr>
          <w:sz w:val="2"/>
          <w:szCs w:val="2"/>
        </w:rPr>
      </w:pPr>
    </w:p>
    <w:p w:rsidR="00406C1B" w:rsidRPr="001A2FCB" w:rsidRDefault="00C80A9F" w:rsidP="001A2FCB">
      <w:pPr>
        <w:pStyle w:val="11"/>
        <w:numPr>
          <w:ilvl w:val="0"/>
          <w:numId w:val="1"/>
        </w:numPr>
        <w:shd w:val="clear" w:color="auto" w:fill="auto"/>
        <w:tabs>
          <w:tab w:val="left" w:pos="847"/>
        </w:tabs>
        <w:spacing w:before="89" w:line="322" w:lineRule="exact"/>
        <w:ind w:left="180" w:right="420" w:firstLine="4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Все население включает не только как правило здоровый работающий 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lastRenderedPageBreak/>
        <w:t>персонал, но и критические группы (дети, пожилые</w:t>
      </w:r>
    </w:p>
    <w:p w:rsidR="00406C1B" w:rsidRPr="001A2FCB" w:rsidRDefault="00C80A9F" w:rsidP="001A2FCB">
      <w:pPr>
        <w:pStyle w:val="11"/>
        <w:shd w:val="clear" w:color="auto" w:fill="auto"/>
        <w:spacing w:before="0" w:after="120" w:line="322" w:lineRule="exact"/>
        <w:ind w:left="1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люди и т.д.)</w:t>
      </w:r>
    </w:p>
    <w:p w:rsidR="00406C1B" w:rsidRPr="001A2FCB" w:rsidRDefault="00C80A9F" w:rsidP="001A2FCB">
      <w:pPr>
        <w:pStyle w:val="11"/>
        <w:shd w:val="clear" w:color="auto" w:fill="auto"/>
        <w:spacing w:before="0" w:line="322" w:lineRule="exact"/>
        <w:ind w:left="1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Радионуклиды накапливаются в органах неравномерно. В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 процессе обмена веществ в организме человека они замещают атомы стабильных элементов в различных структурах клеток, биологически активных соединениях, что приводит к высоким локальным дозам. При распаде радионуклида образуются изотопы химических элементов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, принадлежащие соседним группам периодической системы, что может привести к разрыву химических связей и перестройке молекул. Эффект радиационного воздействия может проявиться совсем не в том месте, которое подвергалось облучению. Превышение дозы радиации 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может привести к угнетению иммунной системы организма и сделать его восприимчивым к различным заболеваниям. При облучении повышается также вероятность появления злокачественных опухолей.</w:t>
      </w:r>
    </w:p>
    <w:p w:rsidR="00406C1B" w:rsidRPr="001A2FCB" w:rsidRDefault="00C80A9F" w:rsidP="001A2FCB">
      <w:pPr>
        <w:pStyle w:val="11"/>
        <w:shd w:val="clear" w:color="auto" w:fill="auto"/>
        <w:spacing w:before="0" w:line="322" w:lineRule="exact"/>
        <w:ind w:left="1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В таблице 32 приведены сведения о накоплении некоторых радиоактивных 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элементов в организме человека. Организм при поступлении продуктов ядерного деления подвергается длительному, убывающему по интенсивности,</w:t>
      </w:r>
    </w:p>
    <w:p w:rsidR="00406C1B" w:rsidRPr="001A2FCB" w:rsidRDefault="00C80A9F" w:rsidP="001A2FCB">
      <w:pPr>
        <w:pStyle w:val="11"/>
        <w:shd w:val="clear" w:color="auto" w:fill="auto"/>
        <w:spacing w:before="0" w:line="322" w:lineRule="exact"/>
        <w:ind w:left="1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облучению.</w:t>
      </w:r>
    </w:p>
    <w:p w:rsidR="00406C1B" w:rsidRPr="001A2FCB" w:rsidRDefault="00C80A9F" w:rsidP="001A2FCB">
      <w:pPr>
        <w:pStyle w:val="11"/>
        <w:shd w:val="clear" w:color="auto" w:fill="auto"/>
        <w:spacing w:before="0" w:after="161" w:line="322" w:lineRule="exact"/>
        <w:ind w:left="1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Наиболее интенсивно облучаются органы, через которые поступили радионуклиды в организм (органы дыхания и п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ищеварения), а также щитовидная железа и печень. Дозы, поглощенные в них, на 1-3 порядка выше, чем в других органах и тканях. По способности концентрировать всосавшиеся продукты деления основные органы можно расположить в следующий ряд:</w:t>
      </w:r>
    </w:p>
    <w:p w:rsidR="00406C1B" w:rsidRPr="001A2FCB" w:rsidRDefault="00C80A9F" w:rsidP="001A2FCB">
      <w:pPr>
        <w:pStyle w:val="11"/>
        <w:shd w:val="clear" w:color="auto" w:fill="auto"/>
        <w:spacing w:before="0" w:after="131" w:line="270" w:lineRule="exact"/>
        <w:ind w:left="1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щитовидная железа &gt;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 печень &gt; скелет &gt; мышцы.</w:t>
      </w:r>
    </w:p>
    <w:p w:rsidR="00406C1B" w:rsidRPr="001A2FCB" w:rsidRDefault="00C80A9F" w:rsidP="001A2FCB">
      <w:pPr>
        <w:pStyle w:val="11"/>
        <w:shd w:val="clear" w:color="auto" w:fill="auto"/>
        <w:spacing w:before="0" w:line="322" w:lineRule="exact"/>
        <w:ind w:left="1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Так, в щитовидной железе накапливается до 30% всосавшихся продуктов деления, преимущественно радиоизотопов йода.</w:t>
      </w:r>
    </w:p>
    <w:p w:rsidR="00406C1B" w:rsidRPr="001A2FCB" w:rsidRDefault="00C80A9F" w:rsidP="001A2FCB">
      <w:pPr>
        <w:pStyle w:val="11"/>
        <w:shd w:val="clear" w:color="auto" w:fill="auto"/>
        <w:spacing w:before="0" w:line="322" w:lineRule="exact"/>
        <w:ind w:left="1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По концентрации радионуклидов на втором месте после щитовидной железы находится печень. Доза облучения, полученная 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этим органом, преимущественно обусловлена</w:t>
      </w:r>
      <w:r w:rsidR="001A2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радионуклидами Мо, </w:t>
      </w:r>
      <w:r w:rsidRPr="001A2FCB">
        <w:rPr>
          <w:rStyle w:val="a9"/>
          <w:rFonts w:ascii="Times New Roman" w:hAnsi="Times New Roman" w:cs="Times New Roman"/>
          <w:b/>
          <w:sz w:val="28"/>
          <w:szCs w:val="28"/>
        </w:rPr>
        <w:t xml:space="preserve">Те, </w:t>
      </w:r>
      <w:r w:rsidRPr="001A2FC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A2FC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Ва, </w:t>
      </w:r>
      <w:r w:rsidRPr="001A2FCB">
        <w:rPr>
          <w:rFonts w:ascii="Times New Roman" w:hAnsi="Times New Roman" w:cs="Times New Roman"/>
          <w:b w:val="0"/>
          <w:sz w:val="28"/>
          <w:szCs w:val="28"/>
          <w:lang w:val="en-US"/>
        </w:rPr>
        <w:t>La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2FCB" w:rsidRDefault="001A2FCB">
      <w:pPr>
        <w:rPr>
          <w:rFonts w:ascii="Arial" w:eastAsia="Arial" w:hAnsi="Arial" w:cs="Arial"/>
          <w:b/>
          <w:bCs/>
          <w:sz w:val="27"/>
          <w:szCs w:val="27"/>
        </w:rPr>
      </w:pPr>
      <w:r>
        <w:br w:type="page"/>
      </w:r>
    </w:p>
    <w:p w:rsidR="00406C1B" w:rsidRDefault="00C80A9F">
      <w:pPr>
        <w:pStyle w:val="11"/>
        <w:shd w:val="clear" w:color="auto" w:fill="auto"/>
        <w:spacing w:before="0" w:after="397" w:line="270" w:lineRule="exact"/>
        <w:ind w:right="420"/>
        <w:jc w:val="right"/>
      </w:pPr>
      <w:r>
        <w:lastRenderedPageBreak/>
        <w:t>Таблица 32.</w:t>
      </w:r>
    </w:p>
    <w:p w:rsidR="00406C1B" w:rsidRDefault="00C80A9F">
      <w:pPr>
        <w:pStyle w:val="30"/>
        <w:shd w:val="clear" w:color="auto" w:fill="auto"/>
        <w:spacing w:before="0" w:line="270" w:lineRule="exact"/>
        <w:ind w:left="180"/>
        <w:sectPr w:rsidR="00406C1B">
          <w:type w:val="continuous"/>
          <w:pgSz w:w="11909" w:h="16838"/>
          <w:pgMar w:top="1287" w:right="869" w:bottom="961" w:left="1071" w:header="0" w:footer="3" w:gutter="0"/>
          <w:cols w:space="720"/>
          <w:noEndnote/>
          <w:docGrid w:linePitch="360"/>
        </w:sectPr>
      </w:pPr>
      <w:r>
        <w:t>Органы максимального накопления радионуклидов.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6"/>
        <w:gridCol w:w="1080"/>
        <w:gridCol w:w="3374"/>
        <w:gridCol w:w="1646"/>
        <w:gridCol w:w="1440"/>
      </w:tblGrid>
      <w:tr w:rsidR="00406C1B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a7"/>
              </w:rPr>
              <w:lastRenderedPageBreak/>
              <w:t>Элемент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</w:pPr>
            <w:r>
              <w:rPr>
                <w:rStyle w:val="a7"/>
              </w:rPr>
              <w:t>Наиболее чувствительный орган или ткань.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/>
              <w:ind w:left="60"/>
              <w:jc w:val="left"/>
            </w:pPr>
            <w:r>
              <w:rPr>
                <w:rStyle w:val="a7"/>
              </w:rPr>
              <w:t>Масса органа или ткани, 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/>
              <w:ind w:left="60"/>
              <w:jc w:val="left"/>
            </w:pPr>
            <w:r>
              <w:rPr>
                <w:rStyle w:val="a7"/>
              </w:rPr>
              <w:t>Доля полной дозы *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Водород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Все тело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1.0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Углерод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С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Все тело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1.0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Натрий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  <w:lang w:val="en-US"/>
              </w:rPr>
              <w:t>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Все тело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1.0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Калий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Мышечная ткань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0.92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Стронций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  <w:lang w:val="en-US"/>
              </w:rPr>
              <w:t>Sr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Кость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0.7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Йод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Щитовидная железа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0.2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Цезий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  <w:lang w:val="en-US"/>
              </w:rPr>
              <w:t>Cs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Мышечная ткань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0.45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Барий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Кость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0.96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Радий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  <w:lang w:val="en-US"/>
              </w:rPr>
              <w:t>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Кость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0.99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  <w:lang w:val="en-US"/>
              </w:rPr>
              <w:t>Th 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Кость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0.82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Уран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Почки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0.3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0.065</w:t>
            </w:r>
          </w:p>
        </w:tc>
      </w:tr>
      <w:tr w:rsidR="00406C1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Плутоний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  <w:lang w:val="en-US"/>
              </w:rPr>
              <w:t>Pu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Кость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1B" w:rsidRDefault="00C80A9F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a7"/>
              </w:rPr>
              <w:t>0.75</w:t>
            </w:r>
          </w:p>
        </w:tc>
      </w:tr>
    </w:tbl>
    <w:p w:rsidR="00406C1B" w:rsidRDefault="00406C1B">
      <w:pPr>
        <w:rPr>
          <w:sz w:val="2"/>
          <w:szCs w:val="2"/>
        </w:rPr>
      </w:pPr>
    </w:p>
    <w:p w:rsidR="00406C1B" w:rsidRPr="001A2FCB" w:rsidRDefault="00C80A9F" w:rsidP="001A2FCB">
      <w:pPr>
        <w:pStyle w:val="11"/>
        <w:numPr>
          <w:ilvl w:val="0"/>
          <w:numId w:val="1"/>
        </w:numPr>
        <w:shd w:val="clear" w:color="auto" w:fill="auto"/>
        <w:tabs>
          <w:tab w:val="left" w:pos="477"/>
        </w:tabs>
        <w:spacing w:before="120" w:after="4" w:line="270" w:lineRule="exact"/>
        <w:ind w:left="2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Относящаяся к данному органу доля полной дозы, полученной</w:t>
      </w:r>
    </w:p>
    <w:p w:rsidR="00406C1B" w:rsidRPr="001A2FCB" w:rsidRDefault="00C80A9F" w:rsidP="001A2FCB">
      <w:pPr>
        <w:pStyle w:val="11"/>
        <w:shd w:val="clear" w:color="auto" w:fill="auto"/>
        <w:spacing w:before="0" w:after="135" w:line="270" w:lineRule="exact"/>
        <w:ind w:left="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всем телом человека.</w:t>
      </w:r>
    </w:p>
    <w:p w:rsidR="00406C1B" w:rsidRPr="001A2FCB" w:rsidRDefault="00C80A9F" w:rsidP="001A2FCB">
      <w:pPr>
        <w:pStyle w:val="11"/>
        <w:shd w:val="clear" w:color="auto" w:fill="auto"/>
        <w:spacing w:before="0" w:line="322" w:lineRule="exact"/>
        <w:ind w:left="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Среди техногенных радионуклидов особого внимания заслуживают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 изотопы йода. Они обладают высокой химической активностью, способны интенсивно включаться в биологический круговорот и мигрировать по биологическим цепям, одним из звеньев которых может быть человек (рис. 11). Основным начальным звеном многих пищевых цепе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й является загрязнение поверхности почвы и растений. Продукты питания животного происхождения - один из основных источников попадания радионуклидов к человеку.</w:t>
      </w:r>
    </w:p>
    <w:p w:rsidR="00406C1B" w:rsidRDefault="00C80A9F" w:rsidP="001A2FCB">
      <w:pPr>
        <w:pStyle w:val="11"/>
        <w:shd w:val="clear" w:color="auto" w:fill="auto"/>
        <w:spacing w:before="0" w:line="322" w:lineRule="exact"/>
        <w:ind w:left="40"/>
        <w:jc w:val="left"/>
      </w:pP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Исследования, охватившие примерно 100000 человек, переживших атомные бомбардировки Хиросимы и 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Нагасаки, показывают, что рак - наиболее серьезное последствие облучения человека при малых дозах. Первыми среди раковых заболеваний, поражающих население, стоят лейкозы (рис. 12).</w:t>
      </w:r>
      <w:r>
        <w:br w:type="page"/>
      </w:r>
    </w:p>
    <w:p w:rsidR="00406C1B" w:rsidRDefault="00C80A9F">
      <w:pPr>
        <w:framePr w:h="5568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78.25pt">
            <v:imagedata r:id="rId7" r:href="rId8"/>
          </v:shape>
        </w:pict>
      </w:r>
    </w:p>
    <w:p w:rsidR="00406C1B" w:rsidRDefault="00C80A9F">
      <w:pPr>
        <w:pStyle w:val="ab"/>
        <w:framePr w:h="5568" w:wrap="notBeside" w:vAnchor="text" w:hAnchor="text" w:xAlign="center" w:y="1"/>
        <w:shd w:val="clear" w:color="auto" w:fill="auto"/>
        <w:spacing w:line="270" w:lineRule="exact"/>
      </w:pPr>
      <w:r>
        <w:t>Рис.11. Пути воздействия радиоактивных отходов АЗС на человека.</w:t>
      </w:r>
    </w:p>
    <w:p w:rsidR="00406C1B" w:rsidRDefault="001A2FCB">
      <w:pPr>
        <w:rPr>
          <w:sz w:val="2"/>
          <w:szCs w:val="2"/>
        </w:rPr>
      </w:pPr>
      <w:r w:rsidRPr="00406C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4.3pt;margin-top:491.4pt;width:159.35pt;height:11pt;z-index:-12582937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06C1B" w:rsidRDefault="00C80A9F">
                  <w:pPr>
                    <w:pStyle w:val="4"/>
                    <w:shd w:val="clear" w:color="auto" w:fill="auto"/>
                    <w:spacing w:line="220" w:lineRule="exact"/>
                  </w:pPr>
                  <w:r>
                    <w:rPr>
                      <w:spacing w:val="0"/>
                    </w:rPr>
                    <w:t>число лет после облучения</w:t>
                  </w:r>
                </w:p>
              </w:txbxContent>
            </v:textbox>
            <w10:wrap type="topAndBottom" anchorx="margin" anchory="margin"/>
          </v:shape>
        </w:pict>
      </w:r>
      <w:r w:rsidRPr="00406C1B">
        <w:pict>
          <v:shape id="_x0000_s1029" type="#_x0000_t202" style="position:absolute;margin-left:397.8pt;margin-top:387.15pt;width:83.05pt;height:50.4pt;z-index:-125829374;mso-wrap-distance-left:5pt;mso-wrap-distance-right:5pt;mso-position-horizontal-relative:margin;mso-position-vertical-relative:margin" filled="f" stroked="f">
            <v:textbox style="mso-next-textbox:#_x0000_s1029;mso-fit-shape-to-text:t" inset="0,0,0,0">
              <w:txbxContent>
                <w:p w:rsidR="00406C1B" w:rsidRDefault="00C80A9F">
                  <w:pPr>
                    <w:pStyle w:val="2"/>
                    <w:shd w:val="clear" w:color="auto" w:fill="auto"/>
                    <w:spacing w:after="0" w:line="336" w:lineRule="exact"/>
                    <w:ind w:left="80" w:right="60" w:firstLine="200"/>
                    <w:jc w:val="both"/>
                  </w:pPr>
                  <w:r>
                    <w:rPr>
                      <w:spacing w:val="0"/>
                    </w:rPr>
                    <w:t>Все другие виды рако</w:t>
                  </w:r>
                  <w:r w:rsidR="001A2FCB">
                    <w:rPr>
                      <w:spacing w:val="0"/>
                    </w:rPr>
                    <w:t>в</w:t>
                  </w:r>
                  <w:r>
                    <w:rPr>
                      <w:spacing w:val="0"/>
                    </w:rPr>
                    <w:t>ых заболеваний</w:t>
                  </w:r>
                </w:p>
              </w:txbxContent>
            </v:textbox>
            <w10:wrap type="topAndBottom" anchorx="margin" anchory="margin"/>
          </v:shape>
        </w:pict>
      </w:r>
      <w:r w:rsidRPr="00406C1B">
        <w:pict>
          <v:shape id="_x0000_s1031" type="#_x0000_t75" style="position:absolute;margin-left:61.8pt;margin-top:387.15pt;width:302.7pt;height:144.7pt;z-index:-125829372;mso-wrap-distance-left:5pt;mso-wrap-distance-right:5pt;mso-position-horizontal-relative:margin;mso-position-vertical-relative:margin">
            <v:imagedata r:id="rId9" o:title="image2"/>
            <w10:wrap type="topAndBottom" anchorx="margin" anchory="margin"/>
          </v:shape>
        </w:pict>
      </w:r>
      <w:r w:rsidR="00406C1B" w:rsidRPr="00406C1B">
        <w:pict>
          <v:shape id="_x0000_s1027" type="#_x0000_t202" style="position:absolute;margin-left:90.6pt;margin-top:344.45pt;width:72.5pt;height:42pt;z-index:-125829376;mso-wrap-distance-left:5pt;mso-wrap-distance-right:5pt;mso-position-horizontal-relative:margin;mso-position-vertical-relative:margin" filled="f" stroked="f">
            <v:textbox style="mso-next-textbox:#_x0000_s1027;mso-fit-shape-to-text:t" inset="0,0,0,0">
              <w:txbxContent>
                <w:p w:rsidR="00406C1B" w:rsidRDefault="00C80A9F">
                  <w:pPr>
                    <w:pStyle w:val="2"/>
                    <w:shd w:val="clear" w:color="auto" w:fill="auto"/>
                    <w:spacing w:after="68" w:line="220" w:lineRule="exact"/>
                    <w:ind w:left="20"/>
                  </w:pPr>
                  <w:r>
                    <w:rPr>
                      <w:spacing w:val="0"/>
                    </w:rPr>
                    <w:t>Вероятность</w:t>
                  </w:r>
                </w:p>
                <w:p w:rsidR="00406C1B" w:rsidRDefault="00C80A9F">
                  <w:pPr>
                    <w:pStyle w:val="2"/>
                    <w:shd w:val="clear" w:color="auto" w:fill="auto"/>
                    <w:spacing w:after="15" w:line="220" w:lineRule="exact"/>
                    <w:ind w:left="20"/>
                  </w:pPr>
                  <w:r>
                    <w:rPr>
                      <w:spacing w:val="0"/>
                    </w:rPr>
                    <w:t>заболевания</w:t>
                  </w:r>
                </w:p>
                <w:p w:rsidR="00406C1B" w:rsidRDefault="00C80A9F">
                  <w:pPr>
                    <w:pStyle w:val="2"/>
                    <w:shd w:val="clear" w:color="auto" w:fill="auto"/>
                    <w:spacing w:after="0" w:line="220" w:lineRule="exact"/>
                    <w:ind w:left="20"/>
                  </w:pPr>
                  <w:r>
                    <w:rPr>
                      <w:spacing w:val="0"/>
                    </w:rPr>
                    <w:t>раком</w:t>
                  </w:r>
                </w:p>
              </w:txbxContent>
            </v:textbox>
            <w10:wrap type="topAndBottom" anchorx="margin" anchory="margin"/>
          </v:shape>
        </w:pict>
      </w:r>
      <w:r w:rsidR="00406C1B" w:rsidRPr="00406C1B">
        <w:pict>
          <v:shape id="_x0000_s1028" type="#_x0000_t202" style="position:absolute;margin-left:111.25pt;margin-top:443.65pt;width:51.85pt;height:11pt;z-index:-125829375;mso-wrap-distance-left:5pt;mso-wrap-distance-right:5pt;mso-position-horizontal-relative:margin;mso-position-vertical-relative:margin" filled="f" stroked="f">
            <v:textbox style="mso-next-textbox:#_x0000_s1028;mso-fit-shape-to-text:t" inset="0,0,0,0">
              <w:txbxContent>
                <w:p w:rsidR="00406C1B" w:rsidRDefault="00C80A9F">
                  <w:pPr>
                    <w:pStyle w:val="2"/>
                    <w:shd w:val="clear" w:color="auto" w:fill="auto"/>
                    <w:spacing w:after="0" w:line="220" w:lineRule="exact"/>
                  </w:pPr>
                  <w:r>
                    <w:rPr>
                      <w:spacing w:val="0"/>
                    </w:rPr>
                    <w:t>Лейкозы</w:t>
                  </w:r>
                </w:p>
              </w:txbxContent>
            </v:textbox>
            <w10:wrap type="topAndBottom" anchorx="margin" anchory="margin"/>
          </v:shape>
        </w:pict>
      </w:r>
      <w:r w:rsidR="00406C1B" w:rsidRPr="00406C1B">
        <w:pict>
          <v:shape id="_x0000_s1030" type="#_x0000_t202" style="position:absolute;margin-left:69.95pt;margin-top:549.25pt;width:352.3pt;height:64.3pt;z-index:-125829373;mso-wrap-distance-left:5pt;mso-wrap-distance-right:5pt;mso-position-horizontal-relative:margin;mso-position-vertical-relative:margin" filled="f" stroked="f">
            <v:textbox style="mso-next-textbox:#_x0000_s1030;mso-fit-shape-to-text:t" inset="0,0,0,0">
              <w:txbxContent>
                <w:p w:rsidR="00406C1B" w:rsidRDefault="00C80A9F">
                  <w:pPr>
                    <w:pStyle w:val="ab"/>
                    <w:shd w:val="clear" w:color="auto" w:fill="auto"/>
                    <w:spacing w:line="322" w:lineRule="exact"/>
                    <w:jc w:val="center"/>
                  </w:pPr>
                  <w:r>
                    <w:rPr>
                      <w:rStyle w:val="Exact"/>
                      <w:spacing w:val="0"/>
                    </w:rPr>
                    <w:t xml:space="preserve">Рис. 12. Относительная среднестатистическая вероятность заболевания раком после </w:t>
                  </w:r>
                  <w:r>
                    <w:rPr>
                      <w:rStyle w:val="Exact"/>
                      <w:spacing w:val="0"/>
                    </w:rPr>
                    <w:t>получения однократной дозы в 1 рад (0.01 Гр) при равномерном облучении всего тела.</w:t>
                  </w:r>
                </w:p>
              </w:txbxContent>
            </v:textbox>
            <w10:wrap type="topAndBottom" anchorx="margin" anchory="margin"/>
          </v:shape>
        </w:pict>
      </w:r>
      <w:r w:rsidR="00406C1B" w:rsidRPr="00406C1B">
        <w:pict>
          <v:shape id="_x0000_s1033" type="#_x0000_t202" style="position:absolute;margin-left:11.9pt;margin-top:629.15pt;width:468.5pt;height:63.85pt;z-index:-12582937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A2FCB" w:rsidRPr="001A2FCB" w:rsidRDefault="00C80A9F" w:rsidP="001A2F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2FCB">
                    <w:rPr>
                      <w:rStyle w:val="Exact0"/>
                      <w:rFonts w:ascii="Times New Roman" w:hAnsi="Times New Roman" w:cs="Times New Roman"/>
                      <w:b w:val="0"/>
                      <w:spacing w:val="0"/>
                      <w:sz w:val="28"/>
                      <w:szCs w:val="28"/>
                    </w:rPr>
                    <w:t>Распространенными видами рака под действием радиации являются рак молочной железы и рак щитовидной железы. Обе эти разновидности рака излечи</w:t>
                  </w:r>
                  <w:r w:rsidRPr="001A2FCB">
                    <w:rPr>
                      <w:rStyle w:val="Exact0"/>
                      <w:rFonts w:ascii="Times New Roman" w:hAnsi="Times New Roman" w:cs="Times New Roman"/>
                      <w:b w:val="0"/>
                      <w:spacing w:val="0"/>
                      <w:sz w:val="28"/>
                      <w:szCs w:val="28"/>
                    </w:rPr>
                    <w:t>мы и оценки ООН показывают, что в случае рака щитовидной железы летальный исход</w:t>
                  </w:r>
                  <w:r w:rsidR="001A2FCB" w:rsidRPr="001A2FCB">
                    <w:rPr>
                      <w:rStyle w:val="Exact0"/>
                      <w:rFonts w:ascii="Times New Roman" w:hAnsi="Times New Roman" w:cs="Times New Roman"/>
                      <w:b w:val="0"/>
                      <w:bCs w:val="0"/>
                      <w:spacing w:val="0"/>
                      <w:sz w:val="28"/>
                      <w:szCs w:val="28"/>
                    </w:rPr>
                    <w:t xml:space="preserve"> </w:t>
                  </w:r>
                  <w:r w:rsidR="001A2FCB" w:rsidRPr="001A2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наблюдается у одного человека из тысячи, облученных при индивидуальной поглощенной дозе один Грей.</w:t>
                  </w:r>
                </w:p>
                <w:p w:rsidR="00406C1B" w:rsidRPr="001A2FCB" w:rsidRDefault="00406C1B">
                  <w:pPr>
                    <w:pStyle w:val="11"/>
                    <w:shd w:val="clear" w:color="auto" w:fill="auto"/>
                    <w:spacing w:before="0"/>
                    <w:ind w:firstLine="64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C80A9F">
        <w:br w:type="page"/>
      </w:r>
    </w:p>
    <w:p w:rsidR="00406C1B" w:rsidRPr="001A2FCB" w:rsidRDefault="00C80A9F" w:rsidP="001A2FCB">
      <w:pPr>
        <w:pStyle w:val="11"/>
        <w:shd w:val="clear" w:color="auto" w:fill="auto"/>
        <w:spacing w:before="0" w:line="322" w:lineRule="exact"/>
        <w:ind w:left="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lastRenderedPageBreak/>
        <w:t>Данные по генетическим последствиям облучения весьма неопределенны. Иониз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ирующее излучение может порождать жизнеспособные клетки, которые будут передавать то или иное изменение из поколения в поколение. Однако анализ этот затруднен, так как примерно 10% всех новорожденных имеют те или иные генетические дефекты и трудно выделить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 случаи, обусловленные действием радиации. Экспертные оценки показывают, что хроническое облучение при дозе 1 Грей, полученной в течение 30 лет, приводит к появлению около 2000 случаев генетических заболеваний на каждый миллион новорожденных среди детей те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х, кто подвергался облучению.</w:t>
      </w:r>
    </w:p>
    <w:p w:rsidR="00406C1B" w:rsidRPr="001A2FCB" w:rsidRDefault="00C80A9F" w:rsidP="001A2FCB">
      <w:pPr>
        <w:pStyle w:val="11"/>
        <w:shd w:val="clear" w:color="auto" w:fill="auto"/>
        <w:spacing w:before="0" w:line="322" w:lineRule="exact"/>
        <w:ind w:left="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2FCB">
        <w:rPr>
          <w:rFonts w:ascii="Times New Roman" w:hAnsi="Times New Roman" w:cs="Times New Roman"/>
          <w:b w:val="0"/>
          <w:sz w:val="28"/>
          <w:szCs w:val="28"/>
        </w:rPr>
        <w:t>В последние десятилетия процессы взаимодействия ионизирующих излучений с тканями человеческого организма были детально исследованы. В результате выработаны</w:t>
      </w:r>
      <w:r w:rsidR="001A2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>нормы радиационной безопасности, отражающие действительную роль ионизир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ующих излучений с точки зрения их вреда для здоровья человека. При этом необходимо помнить, что норматив всегда является результатом </w:t>
      </w:r>
      <w:r w:rsidR="001A2FCB" w:rsidRPr="001A2FCB">
        <w:rPr>
          <w:rFonts w:ascii="Times New Roman" w:hAnsi="Times New Roman" w:cs="Times New Roman"/>
          <w:b w:val="0"/>
          <w:sz w:val="28"/>
          <w:szCs w:val="28"/>
        </w:rPr>
        <w:t>компромисса</w:t>
      </w:r>
      <w:r w:rsidRPr="001A2FCB">
        <w:rPr>
          <w:rFonts w:ascii="Times New Roman" w:hAnsi="Times New Roman" w:cs="Times New Roman"/>
          <w:b w:val="0"/>
          <w:sz w:val="28"/>
          <w:szCs w:val="28"/>
        </w:rPr>
        <w:t xml:space="preserve"> между риском и выгодой.</w:t>
      </w:r>
    </w:p>
    <w:sectPr w:rsidR="00406C1B" w:rsidRPr="001A2FCB" w:rsidSect="00406C1B">
      <w:headerReference w:type="default" r:id="rId10"/>
      <w:pgSz w:w="11909" w:h="16838"/>
      <w:pgMar w:top="1287" w:right="869" w:bottom="961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9F" w:rsidRDefault="00C80A9F" w:rsidP="00406C1B">
      <w:r>
        <w:separator/>
      </w:r>
    </w:p>
  </w:endnote>
  <w:endnote w:type="continuationSeparator" w:id="1">
    <w:p w:rsidR="00C80A9F" w:rsidRDefault="00C80A9F" w:rsidP="0040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9F" w:rsidRDefault="00C80A9F"/>
  </w:footnote>
  <w:footnote w:type="continuationSeparator" w:id="1">
    <w:p w:rsidR="00C80A9F" w:rsidRDefault="00C80A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406C1B">
    <w:pPr>
      <w:rPr>
        <w:sz w:val="2"/>
        <w:szCs w:val="2"/>
      </w:rPr>
    </w:pPr>
    <w:r w:rsidRPr="00406C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4pt;margin-top:50.05pt;width:325.45pt;height:11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6C1B" w:rsidRPr="001A2FCB" w:rsidRDefault="00406C1B" w:rsidP="001A2FC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3E44"/>
    <w:multiLevelType w:val="multilevel"/>
    <w:tmpl w:val="0BE0F2EC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6C1B"/>
    <w:rsid w:val="001A2FCB"/>
    <w:rsid w:val="00406C1B"/>
    <w:rsid w:val="00C8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C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C1B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sid w:val="00406C1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Exact">
    <w:name w:val="Подпись к картинке Exact"/>
    <w:basedOn w:val="a0"/>
    <w:rsid w:val="00406C1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sid w:val="00406C1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406C1B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406C1B"/>
    <w:rPr>
      <w:rFonts w:ascii="Arial" w:eastAsia="Arial" w:hAnsi="Arial" w:cs="Arial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sid w:val="00406C1B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Подпись к таблице_"/>
    <w:basedOn w:val="a0"/>
    <w:link w:val="a6"/>
    <w:rsid w:val="00406C1B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Не полужирный"/>
    <w:basedOn w:val="a4"/>
    <w:rsid w:val="00406C1B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Не полужирный"/>
    <w:basedOn w:val="a4"/>
    <w:rsid w:val="00406C1B"/>
    <w:rPr>
      <w:b/>
      <w:b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Не полужирный;Интервал 2 pt"/>
    <w:basedOn w:val="a4"/>
    <w:rsid w:val="00406C1B"/>
    <w:rPr>
      <w:b/>
      <w:bCs/>
      <w:color w:val="000000"/>
      <w:spacing w:val="4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406C1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Black55pt">
    <w:name w:val="Основной текст (2) + Arial Black;5;5 pt;Полужирный"/>
    <w:basedOn w:val="20"/>
    <w:rsid w:val="00406C1B"/>
    <w:rPr>
      <w:rFonts w:ascii="Arial Black" w:eastAsia="Arial Black" w:hAnsi="Arial Black" w:cs="Arial Black"/>
      <w:b/>
      <w:b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a9">
    <w:name w:val="Основной текст + Не полужирный"/>
    <w:basedOn w:val="a4"/>
    <w:rsid w:val="00406C1B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406C1B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картинке_"/>
    <w:basedOn w:val="a0"/>
    <w:link w:val="ab"/>
    <w:rsid w:val="00406C1B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_"/>
    <w:basedOn w:val="a0"/>
    <w:link w:val="ad"/>
    <w:rsid w:val="00406C1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e">
    <w:name w:val="Колонтитул"/>
    <w:basedOn w:val="ac"/>
    <w:rsid w:val="00406C1B"/>
    <w:rPr>
      <w:color w:val="000000"/>
      <w:spacing w:val="0"/>
      <w:w w:val="100"/>
      <w:position w:val="0"/>
      <w:lang w:val="ru-RU"/>
    </w:rPr>
  </w:style>
  <w:style w:type="character" w:customStyle="1" w:styleId="6pt">
    <w:name w:val="Колонтитул + 6 pt"/>
    <w:basedOn w:val="ac"/>
    <w:rsid w:val="00406C1B"/>
    <w:rPr>
      <w:color w:val="000000"/>
      <w:spacing w:val="0"/>
      <w:w w:val="100"/>
      <w:position w:val="0"/>
      <w:sz w:val="12"/>
      <w:szCs w:val="12"/>
    </w:rPr>
  </w:style>
  <w:style w:type="character" w:customStyle="1" w:styleId="Arial6pt">
    <w:name w:val="Колонтитул + Arial;6 pt"/>
    <w:basedOn w:val="ac"/>
    <w:rsid w:val="00406C1B"/>
    <w:rPr>
      <w:rFonts w:ascii="Arial" w:eastAsia="Arial" w:hAnsi="Arial" w:cs="Arial"/>
      <w:color w:val="000000"/>
      <w:spacing w:val="0"/>
      <w:w w:val="100"/>
      <w:position w:val="0"/>
      <w:sz w:val="12"/>
      <w:szCs w:val="12"/>
    </w:rPr>
  </w:style>
  <w:style w:type="paragraph" w:customStyle="1" w:styleId="2">
    <w:name w:val="Подпись к картинке (2)"/>
    <w:basedOn w:val="a"/>
    <w:link w:val="2Exact"/>
    <w:rsid w:val="00406C1B"/>
    <w:pPr>
      <w:shd w:val="clear" w:color="auto" w:fill="FFFFFF"/>
      <w:spacing w:after="120" w:line="0" w:lineRule="atLeast"/>
    </w:pPr>
    <w:rPr>
      <w:rFonts w:ascii="Georgia" w:eastAsia="Georgia" w:hAnsi="Georgia" w:cs="Georgia"/>
      <w:spacing w:val="5"/>
      <w:sz w:val="22"/>
      <w:szCs w:val="22"/>
    </w:rPr>
  </w:style>
  <w:style w:type="paragraph" w:customStyle="1" w:styleId="ab">
    <w:name w:val="Подпись к картинке"/>
    <w:basedOn w:val="a"/>
    <w:link w:val="aa"/>
    <w:rsid w:val="00406C1B"/>
    <w:pPr>
      <w:shd w:val="clear" w:color="auto" w:fill="FFFFFF"/>
      <w:spacing w:line="0" w:lineRule="atLeast"/>
    </w:pPr>
    <w:rPr>
      <w:rFonts w:ascii="Arial" w:eastAsia="Arial" w:hAnsi="Arial" w:cs="Arial"/>
      <w:sz w:val="27"/>
      <w:szCs w:val="27"/>
    </w:rPr>
  </w:style>
  <w:style w:type="paragraph" w:customStyle="1" w:styleId="4">
    <w:name w:val="Основной текст (4)"/>
    <w:basedOn w:val="a"/>
    <w:link w:val="4Exact"/>
    <w:rsid w:val="00406C1B"/>
    <w:pPr>
      <w:shd w:val="clear" w:color="auto" w:fill="FFFFFF"/>
      <w:spacing w:line="0" w:lineRule="atLeast"/>
    </w:pPr>
    <w:rPr>
      <w:rFonts w:ascii="Georgia" w:eastAsia="Georgia" w:hAnsi="Georgia" w:cs="Georgia"/>
      <w:spacing w:val="5"/>
      <w:sz w:val="22"/>
      <w:szCs w:val="22"/>
    </w:rPr>
  </w:style>
  <w:style w:type="paragraph" w:customStyle="1" w:styleId="11">
    <w:name w:val="Основной текст1"/>
    <w:basedOn w:val="a"/>
    <w:link w:val="a4"/>
    <w:rsid w:val="00406C1B"/>
    <w:pPr>
      <w:shd w:val="clear" w:color="auto" w:fill="FFFFFF"/>
      <w:spacing w:before="180" w:line="317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06C1B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35"/>
      <w:szCs w:val="35"/>
    </w:rPr>
  </w:style>
  <w:style w:type="paragraph" w:customStyle="1" w:styleId="a6">
    <w:name w:val="Подпись к таблице"/>
    <w:basedOn w:val="a"/>
    <w:link w:val="a5"/>
    <w:rsid w:val="00406C1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406C1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406C1B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sz w:val="27"/>
      <w:szCs w:val="27"/>
    </w:rPr>
  </w:style>
  <w:style w:type="paragraph" w:customStyle="1" w:styleId="ad">
    <w:name w:val="Колонтитул"/>
    <w:basedOn w:val="a"/>
    <w:link w:val="ac"/>
    <w:rsid w:val="00406C1B"/>
    <w:pPr>
      <w:shd w:val="clear" w:color="auto" w:fill="FFFFFF"/>
      <w:spacing w:line="0" w:lineRule="atLeast"/>
    </w:pPr>
    <w:rPr>
      <w:rFonts w:ascii="Georgia" w:eastAsia="Georgia" w:hAnsi="Georgia" w:cs="Georgia"/>
      <w:sz w:val="17"/>
      <w:szCs w:val="17"/>
    </w:rPr>
  </w:style>
  <w:style w:type="paragraph" w:styleId="af">
    <w:name w:val="header"/>
    <w:basedOn w:val="a"/>
    <w:link w:val="af0"/>
    <w:uiPriority w:val="99"/>
    <w:semiHidden/>
    <w:unhideWhenUsed/>
    <w:rsid w:val="001A2F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A2FCB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1A2F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A2FC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WINDOWS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1066</Words>
  <Characters>6082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2013-12-28T19:52:00Z</dcterms:created>
  <dcterms:modified xsi:type="dcterms:W3CDTF">2013-12-28T20:02:00Z</dcterms:modified>
</cp:coreProperties>
</file>