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EE" w:rsidRP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 учреждение</w:t>
      </w:r>
    </w:p>
    <w:p w:rsidR="000848EE" w:rsidRPr="000848EE" w:rsidRDefault="005D5C53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«Лянторское управление спортивных сооружений</w:t>
      </w:r>
      <w:r w:rsidR="000848EE" w:rsidRPr="000848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Pr="00724730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48EE" w:rsidRP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0848EE">
        <w:rPr>
          <w:rFonts w:ascii="Times New Roman" w:hAnsi="Times New Roman" w:cs="Times New Roman"/>
          <w:b/>
          <w:i/>
          <w:color w:val="0070C0"/>
          <w:sz w:val="52"/>
          <w:szCs w:val="52"/>
        </w:rPr>
        <w:t>Методическая разработка</w:t>
      </w:r>
    </w:p>
    <w:p w:rsidR="000848EE" w:rsidRPr="000848EE" w:rsidRDefault="005D5C53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квест</w:t>
      </w:r>
      <w:proofErr w:type="spellEnd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- игры</w:t>
      </w:r>
      <w:r w:rsidR="000848EE" w:rsidRPr="000848EE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</w:p>
    <w:p w:rsidR="000848EE" w:rsidRPr="000848EE" w:rsidRDefault="005D5C53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«СЕВЕРНЫЙ КРАЙ</w:t>
      </w:r>
      <w:r w:rsidR="000848EE" w:rsidRPr="000848EE">
        <w:rPr>
          <w:rFonts w:ascii="Times New Roman" w:hAnsi="Times New Roman" w:cs="Times New Roman"/>
          <w:b/>
          <w:i/>
          <w:color w:val="C00000"/>
          <w:sz w:val="36"/>
          <w:szCs w:val="36"/>
        </w:rPr>
        <w:t>»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,</w:t>
      </w:r>
    </w:p>
    <w:p w:rsidR="000848EE" w:rsidRPr="000848EE" w:rsidRDefault="005D5C53" w:rsidP="005D5C53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посвященной</w:t>
      </w:r>
      <w:proofErr w:type="gramEnd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90-летию Сургутского района</w:t>
      </w:r>
    </w:p>
    <w:p w:rsidR="000848EE" w:rsidRP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8EE" w:rsidRPr="00170650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650">
        <w:rPr>
          <w:rFonts w:ascii="Times New Roman" w:hAnsi="Times New Roman" w:cs="Times New Roman"/>
          <w:b/>
          <w:sz w:val="24"/>
          <w:szCs w:val="24"/>
        </w:rPr>
        <w:t xml:space="preserve">Подготовила:                                                </w:t>
      </w:r>
      <w:r w:rsidR="005D5C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70650">
        <w:rPr>
          <w:rFonts w:ascii="Times New Roman" w:hAnsi="Times New Roman" w:cs="Times New Roman"/>
          <w:b/>
          <w:sz w:val="24"/>
          <w:szCs w:val="24"/>
        </w:rPr>
        <w:t>старший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</w:t>
      </w:r>
      <w:r w:rsidR="005D5C53">
        <w:rPr>
          <w:rFonts w:ascii="Times New Roman" w:hAnsi="Times New Roman" w:cs="Times New Roman"/>
          <w:b/>
          <w:sz w:val="24"/>
          <w:szCs w:val="24"/>
        </w:rPr>
        <w:t>труктор-методист МУ «ЛУСС</w:t>
      </w:r>
      <w:r w:rsidRPr="00170650">
        <w:rPr>
          <w:rFonts w:ascii="Times New Roman" w:hAnsi="Times New Roman" w:cs="Times New Roman"/>
          <w:b/>
          <w:sz w:val="24"/>
          <w:szCs w:val="24"/>
        </w:rPr>
        <w:t>»</w:t>
      </w:r>
    </w:p>
    <w:p w:rsidR="000848EE" w:rsidRPr="00170650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6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D5C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170650">
        <w:rPr>
          <w:rFonts w:ascii="Times New Roman" w:hAnsi="Times New Roman" w:cs="Times New Roman"/>
          <w:b/>
          <w:sz w:val="24"/>
          <w:szCs w:val="24"/>
        </w:rPr>
        <w:t>Белогрудова</w:t>
      </w:r>
      <w:proofErr w:type="spellEnd"/>
      <w:r w:rsidRPr="00170650">
        <w:rPr>
          <w:rFonts w:ascii="Times New Roman" w:hAnsi="Times New Roman" w:cs="Times New Roman"/>
          <w:b/>
          <w:sz w:val="24"/>
          <w:szCs w:val="24"/>
        </w:rPr>
        <w:t xml:space="preserve"> Анна Владимировна</w:t>
      </w:r>
    </w:p>
    <w:p w:rsidR="000848EE" w:rsidRPr="00170650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22" w:rsidRDefault="00204C22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22" w:rsidRDefault="00204C22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Лянтор</w:t>
      </w:r>
    </w:p>
    <w:p w:rsidR="000848EE" w:rsidRDefault="000848EE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D5C5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5C53" w:rsidRDefault="005D5C53" w:rsidP="000848EE">
      <w:pPr>
        <w:pBdr>
          <w:top w:val="dashDotStroked" w:sz="24" w:space="1" w:color="FF0000"/>
          <w:left w:val="dashDotStroked" w:sz="24" w:space="4" w:color="FF0000"/>
          <w:bottom w:val="dashDotStroked" w:sz="24" w:space="31" w:color="FF0000"/>
          <w:right w:val="dashDotStroked" w:sz="24" w:space="4" w:color="FF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EE" w:rsidRPr="00393242" w:rsidRDefault="000848EE" w:rsidP="000848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7132" w:rsidRPr="00667132" w:rsidRDefault="000848EE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 xml:space="preserve">         </w:t>
      </w:r>
      <w:r w:rsidR="00667132" w:rsidRPr="00667132">
        <w:rPr>
          <w:sz w:val="28"/>
          <w:szCs w:val="28"/>
        </w:rPr>
        <w:t>Здоровый образ жизни будущего поколения - это одна из самых актуальных проблем сегодняшнего дня. Каждая страна ждет будущего от своего нового поколения, которое будет здоровым, способным работать, защищать Родину, жить в соответствии с требованиями общества и своей индивидуальностью. А это значит, что главное внимание должно быть направлено на детей, подростков, молодежь, то есть именно на тот возраст, когда человек начинает делать выбор, что ему интересно и более доступно, а значит, занятия физической культурой и спортом должны стать доступными и интересными каждому. Человечество осознанно пришло к занятиям спортом - специфической социально организованной формой и областью сопоставления физических и интеллектуальных способностей и подготовленности отдельного человека или команды, одобряемой социальной общностью, в которой виды деятельности направлены на достижение результата посредством подготовки и участия в специфических (спортивных) соревнованиях.</w:t>
      </w:r>
    </w:p>
    <w:p w:rsidR="00204C22" w:rsidRPr="00667132" w:rsidRDefault="00204C2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67132">
        <w:rPr>
          <w:sz w:val="28"/>
          <w:szCs w:val="28"/>
        </w:rPr>
        <w:t>Исходя из того, что включенность человека в активные занятия физической культурой и спортом на протяжении всей жизни во многом определяется его отношением к ним, а также осознанной необходимостью формирования здорового образа жизни, из всего комплекса предлагаемых мер в качестве приоритетного направления необходимо выделить целенаправленную пропаганду физической культуры и формирование здорового образа жизни.</w:t>
      </w:r>
      <w:proofErr w:type="gramEnd"/>
    </w:p>
    <w:p w:rsidR="00204C22" w:rsidRPr="00667132" w:rsidRDefault="00204C2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>Речь идет о создании массированной информационно-пропагандистской кампании, использующей широкий спектр разнообразных средств и проводящейся с целью формирования престижного имиджа спортивного стиля жизни, ценности собственного здоровья и здоровья окружающих.</w:t>
      </w:r>
    </w:p>
    <w:p w:rsidR="00667132" w:rsidRPr="00667132" w:rsidRDefault="0066713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>Спорт входит в физическую культуру, но только частью, связанной непосредственно с двигательными действиями.</w:t>
      </w:r>
    </w:p>
    <w:p w:rsidR="00667132" w:rsidRPr="00667132" w:rsidRDefault="0066713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 xml:space="preserve">Таким образом, физическая культура и спорт - это один из видов человеческой деятельности, направленной на физическое совершенствование как человеческой популяции в целом, так и каждого отдельного человека, оказывающей оздоровительное, воспитательное, политическое и социально-экономическое воздействие на общественное </w:t>
      </w:r>
      <w:r>
        <w:rPr>
          <w:sz w:val="28"/>
          <w:szCs w:val="28"/>
        </w:rPr>
        <w:t>развитие человечества.</w:t>
      </w:r>
    </w:p>
    <w:p w:rsidR="00667132" w:rsidRPr="00667132" w:rsidRDefault="0066713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>Человек как личность формируется в процессе общественной жизни: в учебе, труде, в общении с людьми. Физическая культура и спорт вносят свой вклад в формирование всесторонне развитой личности.</w:t>
      </w:r>
    </w:p>
    <w:p w:rsidR="00667132" w:rsidRPr="00667132" w:rsidRDefault="0066713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 xml:space="preserve">На учебных занятиях, тренировках, а особенно во время спортивных соревнований </w:t>
      </w:r>
      <w:proofErr w:type="gramStart"/>
      <w:r w:rsidRPr="00667132">
        <w:rPr>
          <w:sz w:val="28"/>
          <w:szCs w:val="28"/>
        </w:rPr>
        <w:t xml:space="preserve">молодые люди переносят большие физические и моральные нагрузки: быстро меняющаяся обстановка, сопротивление соперника, зависимость результата спортивных соревнований от усилий каждого члена команды, умение подчинить свои интересы интересам коллектива, неукоснительное выполнение определенных правил спортивных соревнований, уважительное отношение к сопернику содействуют формированию у них таких черт характера, как сила воли, смелость, </w:t>
      </w:r>
      <w:r w:rsidRPr="00667132">
        <w:rPr>
          <w:sz w:val="28"/>
          <w:szCs w:val="28"/>
        </w:rPr>
        <w:lastRenderedPageBreak/>
        <w:t>самообладание, решительность, уверенность в своих силах, выдержка, дисциплинированность.</w:t>
      </w:r>
      <w:proofErr w:type="gramEnd"/>
    </w:p>
    <w:p w:rsidR="00667132" w:rsidRPr="00667132" w:rsidRDefault="0066713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>На занятиях физической культурой и спортом молодые люди приобретают знания о рациональных способах выполнения двигательных действий, об использовании приобретенных навыков в жизни, усваивают правила закаливания организма, обязательные требования гигиены.</w:t>
      </w:r>
    </w:p>
    <w:p w:rsidR="00667132" w:rsidRPr="00667132" w:rsidRDefault="00667132" w:rsidP="00326E0D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132">
        <w:rPr>
          <w:sz w:val="28"/>
          <w:szCs w:val="28"/>
        </w:rPr>
        <w:t>Развиваются наблюдательность, внимание, восприятие, повышается уровень устойчивости умственной работоспособности.</w:t>
      </w:r>
    </w:p>
    <w:p w:rsidR="004D4AD4" w:rsidRPr="00667132" w:rsidRDefault="00667132" w:rsidP="00326E0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7132">
        <w:rPr>
          <w:rFonts w:ascii="Times New Roman" w:hAnsi="Times New Roman" w:cs="Times New Roman"/>
          <w:sz w:val="28"/>
          <w:szCs w:val="28"/>
        </w:rPr>
        <w:t>Сегодня важно добиться, чтобы спортивные занятия стали в стране по-настоящему массовыми. Для этого необходимо, чтобы интерес к занятиям физической культурой и спортом прививался в семье и в школе, дворы стали спортивными, а в каждой школе приоритетное внимание уделялось бы физическому воспитанию детей и подростков</w:t>
      </w:r>
      <w:r w:rsidR="00326E0D">
        <w:rPr>
          <w:rFonts w:ascii="Times New Roman" w:hAnsi="Times New Roman" w:cs="Times New Roman"/>
          <w:sz w:val="28"/>
          <w:szCs w:val="28"/>
        </w:rPr>
        <w:t>.</w:t>
      </w:r>
    </w:p>
    <w:p w:rsidR="00FF7F62" w:rsidRPr="00397A33" w:rsidRDefault="000848EE" w:rsidP="003307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2E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7F62" w:rsidRPr="00397A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7EA" w:rsidRPr="00397A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r w:rsidR="005D5C53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мероприятия</w:t>
      </w:r>
      <w:r w:rsidRPr="00397A3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D5C53" w:rsidRDefault="00204C22" w:rsidP="003307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гражданско-патриотическое и духовно-нравственное воспитание молодежи</w:t>
      </w:r>
      <w:r w:rsidR="003307EA">
        <w:rPr>
          <w:rFonts w:ascii="Times New Roman" w:hAnsi="Times New Roman"/>
          <w:sz w:val="28"/>
          <w:szCs w:val="28"/>
        </w:rPr>
        <w:t xml:space="preserve">;  </w:t>
      </w:r>
    </w:p>
    <w:p w:rsidR="003D5895" w:rsidRDefault="0032695D" w:rsidP="00330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04C22">
        <w:rPr>
          <w:rFonts w:ascii="Times New Roman" w:eastAsia="Times New Roman" w:hAnsi="Times New Roman" w:cs="Times New Roman"/>
          <w:sz w:val="28"/>
          <w:szCs w:val="28"/>
        </w:rPr>
        <w:t xml:space="preserve">приобщение молодежи к изучению истории родного края, краеведческой и </w:t>
      </w:r>
      <w:r w:rsidR="00A772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C22">
        <w:rPr>
          <w:rFonts w:ascii="Times New Roman" w:eastAsia="Times New Roman" w:hAnsi="Times New Roman" w:cs="Times New Roman"/>
          <w:sz w:val="28"/>
          <w:szCs w:val="28"/>
        </w:rPr>
        <w:t>поисково-исследовательской деятельности;</w:t>
      </w:r>
    </w:p>
    <w:p w:rsidR="000848EE" w:rsidRDefault="00204C22" w:rsidP="00330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инициативы на основе игровой деятельности;</w:t>
      </w:r>
    </w:p>
    <w:p w:rsidR="0032695D" w:rsidRDefault="0032695D" w:rsidP="00330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:rsidR="00204C22" w:rsidRPr="00680B55" w:rsidRDefault="00204C22" w:rsidP="003307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выработка командной тактики и умения реализовать себя в команде.</w:t>
      </w:r>
    </w:p>
    <w:p w:rsidR="000848EE" w:rsidRDefault="000848EE" w:rsidP="003D58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EA">
        <w:rPr>
          <w:rFonts w:ascii="Times New Roman" w:eastAsia="Times New Roman" w:hAnsi="Times New Roman" w:cs="Times New Roman"/>
          <w:sz w:val="28"/>
          <w:szCs w:val="28"/>
        </w:rPr>
        <w:t>Участн</w:t>
      </w:r>
      <w:r w:rsidR="005D5C53">
        <w:rPr>
          <w:rFonts w:ascii="Times New Roman" w:eastAsia="Times New Roman" w:hAnsi="Times New Roman" w:cs="Times New Roman"/>
          <w:sz w:val="28"/>
          <w:szCs w:val="28"/>
        </w:rPr>
        <w:t>ики соревнований: учащиеся общеобразовательных учреждений города.</w:t>
      </w:r>
    </w:p>
    <w:p w:rsidR="005D5C53" w:rsidRDefault="003D5895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5C53" w:rsidRPr="00113C00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5D5C53">
        <w:rPr>
          <w:rFonts w:ascii="Times New Roman" w:hAnsi="Times New Roman" w:cs="Times New Roman"/>
          <w:sz w:val="28"/>
          <w:szCs w:val="28"/>
        </w:rPr>
        <w:t xml:space="preserve">: 6-7 команд </w:t>
      </w:r>
    </w:p>
    <w:p w:rsidR="005D5C53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 команды 6 человек - 3 девочки и 3 мальчика).</w:t>
      </w:r>
    </w:p>
    <w:p w:rsidR="005D5C53" w:rsidRDefault="003D5895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5C53" w:rsidRPr="00113C00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="005D5C53">
        <w:rPr>
          <w:rFonts w:ascii="Times New Roman" w:hAnsi="Times New Roman" w:cs="Times New Roman"/>
          <w:sz w:val="28"/>
          <w:szCs w:val="28"/>
        </w:rPr>
        <w:t>: 14-17 лет.</w:t>
      </w:r>
    </w:p>
    <w:p w:rsidR="003D5895" w:rsidRDefault="003D5895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13C0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трасса МАОУ ДОД «СДЮСШОР».</w:t>
      </w:r>
    </w:p>
    <w:p w:rsidR="005D5C53" w:rsidRDefault="003D5895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5C53" w:rsidRPr="00113C00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5D5C53">
        <w:rPr>
          <w:rFonts w:ascii="Times New Roman" w:hAnsi="Times New Roman" w:cs="Times New Roman"/>
          <w:sz w:val="28"/>
          <w:szCs w:val="28"/>
        </w:rPr>
        <w:t xml:space="preserve">: каждой команде в процессе прохождения дистанции необходимо собрать </w:t>
      </w:r>
      <w:proofErr w:type="spellStart"/>
      <w:r w:rsidR="005D5C5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D5C53">
        <w:rPr>
          <w:rFonts w:ascii="Times New Roman" w:hAnsi="Times New Roman" w:cs="Times New Roman"/>
          <w:sz w:val="28"/>
          <w:szCs w:val="28"/>
        </w:rPr>
        <w:t xml:space="preserve">, на котором изображен один из символов Сургутского района (достопримечательности, памятники, архитектурные сооружения, символика </w:t>
      </w:r>
      <w:proofErr w:type="spellStart"/>
      <w:r w:rsidR="005D5C53">
        <w:rPr>
          <w:rFonts w:ascii="Times New Roman" w:hAnsi="Times New Roman" w:cs="Times New Roman"/>
          <w:sz w:val="28"/>
          <w:szCs w:val="28"/>
        </w:rPr>
        <w:t>Сургуткого</w:t>
      </w:r>
      <w:proofErr w:type="spellEnd"/>
      <w:r w:rsidR="005D5C53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="005D5C53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5D5C53">
        <w:rPr>
          <w:rFonts w:ascii="Times New Roman" w:hAnsi="Times New Roman" w:cs="Times New Roman"/>
          <w:sz w:val="28"/>
          <w:szCs w:val="28"/>
        </w:rPr>
        <w:t xml:space="preserve">, флаги, гербы и т.п.). Участники будут получать по одному фрагменту </w:t>
      </w:r>
      <w:proofErr w:type="spellStart"/>
      <w:r w:rsidR="005D5C5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5D5C53">
        <w:rPr>
          <w:rFonts w:ascii="Times New Roman" w:hAnsi="Times New Roman" w:cs="Times New Roman"/>
          <w:sz w:val="28"/>
          <w:szCs w:val="28"/>
        </w:rPr>
        <w:t xml:space="preserve"> на каждом этапе. На последнем этапе они должны собрать картинку с изображением,  рассказать, что это и дать краткое описание.</w:t>
      </w:r>
    </w:p>
    <w:p w:rsidR="005D5C53" w:rsidRDefault="003D5895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5C53" w:rsidRPr="00797F12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5D5C53">
        <w:rPr>
          <w:rFonts w:ascii="Times New Roman" w:hAnsi="Times New Roman" w:cs="Times New Roman"/>
          <w:sz w:val="28"/>
          <w:szCs w:val="28"/>
        </w:rPr>
        <w:t xml:space="preserve">: Все участники команд перемещаются по дистанции на велосипедах. Дистанция – </w:t>
      </w:r>
      <w:r w:rsidR="005D5C53" w:rsidRPr="003D5895">
        <w:rPr>
          <w:rFonts w:ascii="Times New Roman" w:hAnsi="Times New Roman" w:cs="Times New Roman"/>
          <w:sz w:val="28"/>
          <w:szCs w:val="28"/>
        </w:rPr>
        <w:t>3 км. Каждой команде необходимо иметь единую спортивную форму и велосипеды по числу участников.</w:t>
      </w:r>
      <w:r w:rsidR="005D5C53">
        <w:rPr>
          <w:rFonts w:ascii="Times New Roman" w:hAnsi="Times New Roman" w:cs="Times New Roman"/>
          <w:sz w:val="28"/>
          <w:szCs w:val="28"/>
        </w:rPr>
        <w:t xml:space="preserve"> Старт команд будет проводиться согласно жеребьевке, проведенной до начала мероприятия, с интервалом   10  минут. </w:t>
      </w:r>
    </w:p>
    <w:p w:rsidR="003D5895" w:rsidRDefault="005D5C53" w:rsidP="003D5895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соревнований будут определяться по лучшему времени прохождения  пяти  этапов. Оценивается время прохождения дистанции командой  и правильность выполнения заданий на этапах.</w:t>
      </w:r>
      <w:r w:rsidR="003D5895" w:rsidRPr="00397A33">
        <w:rPr>
          <w:b/>
        </w:rPr>
        <w:t xml:space="preserve">             </w:t>
      </w:r>
    </w:p>
    <w:p w:rsidR="0032695D" w:rsidRDefault="003D5895" w:rsidP="003D589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2695D" w:rsidRDefault="0032695D" w:rsidP="003D589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895" w:rsidRPr="00113C00" w:rsidRDefault="0032695D" w:rsidP="003D589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3D589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3D5895"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 w:rsidR="003D5895">
        <w:rPr>
          <w:rFonts w:ascii="Times New Roman" w:hAnsi="Times New Roman" w:cs="Times New Roman"/>
          <w:b/>
          <w:sz w:val="28"/>
          <w:szCs w:val="28"/>
        </w:rPr>
        <w:t xml:space="preserve"> «Северный край»:</w:t>
      </w:r>
    </w:p>
    <w:p w:rsidR="005D5C53" w:rsidRPr="00113C00" w:rsidRDefault="005D5C53" w:rsidP="003D5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«Извилистыми тропами</w:t>
      </w:r>
      <w:r w:rsidRPr="00113C00">
        <w:rPr>
          <w:rFonts w:ascii="Times New Roman" w:hAnsi="Times New Roman" w:cs="Times New Roman"/>
          <w:b/>
          <w:sz w:val="28"/>
          <w:szCs w:val="28"/>
        </w:rPr>
        <w:t>»</w:t>
      </w:r>
    </w:p>
    <w:p w:rsidR="005D5C53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Участнику необходимо проехать 20-25 метров на велосипеде «змейкой» между конусами, возвращаясь назад и проезжая мимо двух модулей, переложить предмет с одного модуля на другой. Затем - передать эстафету следующему участнику. После выполнения задания всеми участниками, команда получает  фрагмент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продолжает движение ко второму этапу. За ошибки при выполнении задания команде добавляется штрафное время.</w:t>
      </w:r>
    </w:p>
    <w:p w:rsidR="005D5C53" w:rsidRPr="004D1B79" w:rsidRDefault="005D5C53" w:rsidP="003D5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C00">
        <w:rPr>
          <w:rFonts w:ascii="Times New Roman" w:hAnsi="Times New Roman" w:cs="Times New Roman"/>
          <w:b/>
          <w:sz w:val="28"/>
          <w:szCs w:val="28"/>
        </w:rPr>
        <w:t>этап</w:t>
      </w:r>
      <w:r w:rsidRPr="004D1B79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Start"/>
      <w:r w:rsidRPr="004D1B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рыжки через нарты»</w:t>
      </w:r>
    </w:p>
    <w:p w:rsidR="005D5C53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команда по очереди преодолевает препятствия, перепрыгивая невысокие нарты. Получив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команда продолжает движение к третьему этапу.</w:t>
      </w:r>
    </w:p>
    <w:p w:rsidR="005D5C53" w:rsidRPr="00113C00" w:rsidRDefault="005D5C53" w:rsidP="003D5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– «Переправа</w:t>
      </w:r>
      <w:r w:rsidRPr="00113C00">
        <w:rPr>
          <w:rFonts w:ascii="Times New Roman" w:hAnsi="Times New Roman" w:cs="Times New Roman"/>
          <w:b/>
          <w:sz w:val="28"/>
          <w:szCs w:val="28"/>
        </w:rPr>
        <w:t>»</w:t>
      </w:r>
    </w:p>
    <w:p w:rsidR="005D5C53" w:rsidRPr="000B6848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этапе каждый участник должен пройти по бревну боком приставными шагами, держась за веревку. Затем команда </w:t>
      </w:r>
      <w:r w:rsidRPr="000B6848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Pr="000B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848">
        <w:rPr>
          <w:rFonts w:ascii="Times New Roman" w:hAnsi="Times New Roman" w:cs="Times New Roman"/>
          <w:sz w:val="28"/>
          <w:szCs w:val="28"/>
        </w:rPr>
        <w:t>пазл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68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продолжает движение к четвертому</w:t>
      </w:r>
      <w:r w:rsidRPr="000B6848">
        <w:rPr>
          <w:rFonts w:ascii="Times New Roman" w:hAnsi="Times New Roman" w:cs="Times New Roman"/>
          <w:sz w:val="28"/>
          <w:szCs w:val="28"/>
        </w:rPr>
        <w:t xml:space="preserve"> этапу.</w:t>
      </w:r>
    </w:p>
    <w:p w:rsidR="005D5C53" w:rsidRPr="00113C00" w:rsidRDefault="005D5C53" w:rsidP="003D5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этап – «Меткий охотник</w:t>
      </w:r>
      <w:r w:rsidRPr="00113C00">
        <w:rPr>
          <w:rFonts w:ascii="Times New Roman" w:hAnsi="Times New Roman" w:cs="Times New Roman"/>
          <w:b/>
          <w:sz w:val="28"/>
          <w:szCs w:val="28"/>
        </w:rPr>
        <w:t>».</w:t>
      </w:r>
    </w:p>
    <w:p w:rsidR="005D5C53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стоят мишени с воздушными шарами. Каждый участник выполняет по одному броску дротиком в мишень. За непопадание в мишень команде начисляется штрафное время. После выполнения задания команда получает  фрагмент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перемещается к последнему этапу.</w:t>
      </w:r>
    </w:p>
    <w:p w:rsidR="005D5C53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67546">
        <w:rPr>
          <w:rFonts w:ascii="Times New Roman" w:hAnsi="Times New Roman" w:cs="Times New Roman"/>
          <w:b/>
          <w:sz w:val="28"/>
          <w:szCs w:val="28"/>
        </w:rPr>
        <w:t>этап – «</w:t>
      </w:r>
      <w:proofErr w:type="gramStart"/>
      <w:r w:rsidRPr="00F67546">
        <w:rPr>
          <w:rFonts w:ascii="Times New Roman" w:hAnsi="Times New Roman" w:cs="Times New Roman"/>
          <w:b/>
          <w:sz w:val="28"/>
          <w:szCs w:val="28"/>
        </w:rPr>
        <w:t>Финишная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546">
        <w:rPr>
          <w:rFonts w:ascii="Times New Roman" w:hAnsi="Times New Roman" w:cs="Times New Roman"/>
          <w:b/>
          <w:sz w:val="28"/>
          <w:szCs w:val="28"/>
        </w:rPr>
        <w:t xml:space="preserve"> прямая»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C53" w:rsidRPr="008F03F0" w:rsidRDefault="005D5C53" w:rsidP="003D5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прибытии на этап команда получает недостающие части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складывает его из фрагментов, полученных на всех этапах. После сбора картинки фиксируется общее время прохождения этапов командой. Затем участники команды должны дать информацию о том, что изображено на собранной ими картинке.</w:t>
      </w:r>
    </w:p>
    <w:p w:rsidR="000848EE" w:rsidRDefault="000848EE" w:rsidP="003D5895"/>
    <w:p w:rsidR="0032695D" w:rsidRDefault="00784853" w:rsidP="003D5895">
      <w:r>
        <w:rPr>
          <w:noProof/>
        </w:rPr>
        <w:drawing>
          <wp:inline distT="0" distB="0" distL="0" distR="0">
            <wp:extent cx="4533900" cy="3030195"/>
            <wp:effectExtent l="19050" t="0" r="0" b="0"/>
            <wp:docPr id="6" name="Рисунок 1" descr="C:\Documents and Settings\инструктор\Local Settings\Temporary Internet Files\Content.Word\IMG_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структор\Local Settings\Temporary Internet Files\Content.Word\IMG_57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59" cy="303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5D" w:rsidRDefault="0032695D" w:rsidP="003D5895"/>
    <w:p w:rsidR="0032695D" w:rsidRDefault="0032695D" w:rsidP="003D5895"/>
    <w:p w:rsidR="0032695D" w:rsidRDefault="0060093A" w:rsidP="003D5895">
      <w:r>
        <w:rPr>
          <w:noProof/>
        </w:rPr>
        <w:drawing>
          <wp:inline distT="0" distB="0" distL="0" distR="0">
            <wp:extent cx="4095750" cy="2737361"/>
            <wp:effectExtent l="19050" t="0" r="0" b="0"/>
            <wp:docPr id="7" name="Рисунок 4" descr="C:\Documents and Settings\инструктор\Local Settings\Temporary Internet Files\Content.Word\IMG_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нструктор\Local Settings\Temporary Internet Files\Content.Word\IMG_57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08" cy="273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5D" w:rsidRDefault="0032695D" w:rsidP="003D5895"/>
    <w:p w:rsidR="0032695D" w:rsidRDefault="0060093A" w:rsidP="0060093A">
      <w:pPr>
        <w:jc w:val="right"/>
      </w:pPr>
      <w:r>
        <w:rPr>
          <w:noProof/>
        </w:rPr>
        <w:drawing>
          <wp:inline distT="0" distB="0" distL="0" distR="0">
            <wp:extent cx="4248150" cy="2839216"/>
            <wp:effectExtent l="19050" t="0" r="0" b="0"/>
            <wp:docPr id="9" name="Рисунок 7" descr="C:\Documents and Settings\инструктор\Local Settings\Temporary Internet Files\Content.Word\IMG_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нструктор\Local Settings\Temporary Internet Files\Content.Word\IMG_57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3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5D" w:rsidRDefault="0032695D" w:rsidP="003D5895"/>
    <w:p w:rsidR="00784853" w:rsidRDefault="0060093A" w:rsidP="0060093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4200525" cy="2807386"/>
            <wp:effectExtent l="19050" t="0" r="9525" b="0"/>
            <wp:docPr id="10" name="Рисунок 10" descr="C:\Documents and Settings\инструктор\Local Settings\Temporary Internet Files\Content.Word\IMG_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структор\Local Settings\Temporary Internet Files\Content.Word\IMG_57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89" cy="281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4095750" cy="2737361"/>
            <wp:effectExtent l="19050" t="0" r="0" b="0"/>
            <wp:docPr id="13" name="Рисунок 13" descr="C:\Documents and Settings\инструктор\Local Settings\Temporary Internet Files\Content.Word\IMG_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инструктор\Local Settings\Temporary Internet Files\Content.Word\IMG_57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28" cy="274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4189997" cy="2800350"/>
            <wp:effectExtent l="19050" t="0" r="1003" b="0"/>
            <wp:docPr id="16" name="Рисунок 16" descr="C:\Documents and Settings\инструктор\Local Settings\Temporary Internet Files\Content.Word\IMG_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инструктор\Local Settings\Temporary Internet Files\Content.Word\IMG_57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997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4403773" cy="2943225"/>
            <wp:effectExtent l="19050" t="0" r="0" b="0"/>
            <wp:docPr id="19" name="Рисунок 19" descr="C:\Documents and Settings\инструктор\Local Settings\Temporary Internet Files\Content.Word\IMG_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инструктор\Local Settings\Temporary Internet Files\Content.Word\IMG_574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73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4343400" cy="2902875"/>
            <wp:effectExtent l="19050" t="0" r="0" b="0"/>
            <wp:docPr id="22" name="Рисунок 22" descr="C:\Documents and Settings\инструктор\Local Settings\Temporary Internet Files\Content.Word\IMG_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инструктор\Local Settings\Temporary Internet Files\Content.Word\IMG_57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0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4389521" cy="2933700"/>
            <wp:effectExtent l="19050" t="0" r="0" b="0"/>
            <wp:docPr id="25" name="Рисунок 25" descr="C:\Documents and Settings\инструктор\Local Settings\Temporary Internet Files\Content.Word\IMG_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инструктор\Local Settings\Temporary Internet Files\Content.Word\IMG_575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521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</w:pPr>
    </w:p>
    <w:p w:rsidR="0060093A" w:rsidRDefault="0060093A" w:rsidP="0060093A">
      <w:pPr>
        <w:rPr>
          <w:rFonts w:ascii="Times New Roman" w:hAnsi="Times New Roman" w:cs="Times New Roman"/>
          <w:sz w:val="18"/>
          <w:szCs w:val="18"/>
        </w:rPr>
        <w:sectPr w:rsidR="0060093A" w:rsidSect="00204C2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219575" cy="2820118"/>
            <wp:effectExtent l="19050" t="0" r="9525" b="0"/>
            <wp:docPr id="28" name="Рисунок 28" descr="C:\Documents and Settings\инструктор\Local Settings\Temporary Internet Files\Content.Word\IMG_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инструктор\Local Settings\Temporary Internet Files\Content.Word\IMG_57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2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5D" w:rsidRPr="0032695D" w:rsidRDefault="0032695D" w:rsidP="0032695D">
      <w:pPr>
        <w:jc w:val="right"/>
        <w:rPr>
          <w:rFonts w:ascii="Times New Roman" w:hAnsi="Times New Roman" w:cs="Times New Roman"/>
          <w:sz w:val="18"/>
          <w:szCs w:val="18"/>
        </w:rPr>
      </w:pPr>
      <w:r w:rsidRPr="0032695D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  <w:gridCol w:w="7220"/>
      </w:tblGrid>
      <w:tr w:rsidR="003D5895" w:rsidRPr="0043408A" w:rsidTr="00867FB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D5895" w:rsidRPr="0043408A" w:rsidRDefault="003D5895" w:rsidP="003D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2200275"/>
                  <wp:effectExtent l="19050" t="0" r="9525" b="0"/>
                  <wp:docPr id="1" name="Рисунок 1" descr="http://www.bankgorodov.ru/coa/17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nkgorodov.ru/coa/17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4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895" w:rsidRPr="0043408A" w:rsidRDefault="003D5895" w:rsidP="0032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Геральдическое описание герба </w:t>
            </w:r>
            <w:hyperlink r:id="rId16" w:history="1">
              <w:r w:rsidRPr="0032695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Сургутского района</w:t>
              </w:r>
              <w:proofErr w:type="gramStart"/>
            </w:hyperlink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58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5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рассеченном зеленом и лазоревом поле на черной узкой выпуклой оконечности расположен золотой глухарь с серебряными глазами и раскрытым хвостом, рисунок которого уподоблен элементам хантыйского национального орнамента.</w:t>
            </w:r>
            <w:r w:rsidRPr="003D58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D5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символики герба</w:t>
            </w:r>
            <w:r w:rsidRPr="003D58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Глухарь символизирует сибирскую тайгу с ее богатствами.</w:t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Центральная часть глухаря напоминает вышку, хвост состоит из элементов хантыйского национального орнамента.</w:t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Чёрная земля символизирует нефтяные недра.</w:t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Зелёный и синий - цвета флага </w:t>
            </w:r>
            <w:hyperlink r:id="rId17" w:history="1">
              <w:r w:rsidRPr="003269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Ханты-Мансийского автономного округа - </w:t>
              </w:r>
              <w:proofErr w:type="spellStart"/>
              <w:r w:rsidRPr="003269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Югры</w:t>
              </w:r>
              <w:proofErr w:type="spellEnd"/>
            </w:hyperlink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 герба</w:t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В.Горда.</w:t>
            </w:r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Герб утвержден Решением Думы </w:t>
            </w:r>
            <w:hyperlink r:id="rId18" w:history="1">
              <w:r w:rsidRPr="003269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Сургутского района</w:t>
              </w:r>
            </w:hyperlink>
            <w:r w:rsidRPr="003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 мая 2007 года № 158.</w:t>
            </w:r>
          </w:p>
        </w:tc>
      </w:tr>
      <w:tr w:rsidR="003D5895" w:rsidRPr="0043408A" w:rsidTr="00867FBD">
        <w:trPr>
          <w:gridAfter w:val="1"/>
          <w:wAfter w:w="3521" w:type="pct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5895" w:rsidRPr="0043408A" w:rsidRDefault="003D5895" w:rsidP="0086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5895" w:rsidRPr="0032695D" w:rsidRDefault="003D5895" w:rsidP="003D58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Памятник основателям Сургута </w:t>
      </w:r>
    </w:p>
    <w:p w:rsidR="003D5895" w:rsidRPr="0043408A" w:rsidRDefault="003D5895" w:rsidP="00326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08A">
        <w:rPr>
          <w:rFonts w:ascii="Times New Roman" w:eastAsia="Times New Roman" w:hAnsi="Times New Roman" w:cs="Times New Roman"/>
          <w:sz w:val="24"/>
          <w:szCs w:val="24"/>
        </w:rPr>
        <w:t xml:space="preserve">Памятник основателям Сибири установлен в самом центре Сургута в 2002 году. В бронзе </w:t>
      </w:r>
      <w:proofErr w:type="gramStart"/>
      <w:r w:rsidRPr="0043408A">
        <w:rPr>
          <w:rFonts w:ascii="Times New Roman" w:eastAsia="Times New Roman" w:hAnsi="Times New Roman" w:cs="Times New Roman"/>
          <w:sz w:val="24"/>
          <w:szCs w:val="24"/>
        </w:rPr>
        <w:t>увековечены</w:t>
      </w:r>
      <w:proofErr w:type="gramEnd"/>
      <w:r w:rsidRPr="0043408A">
        <w:rPr>
          <w:rFonts w:ascii="Times New Roman" w:eastAsia="Times New Roman" w:hAnsi="Times New Roman" w:cs="Times New Roman"/>
          <w:sz w:val="24"/>
          <w:szCs w:val="24"/>
        </w:rPr>
        <w:t xml:space="preserve"> князь Федор </w:t>
      </w:r>
      <w:proofErr w:type="spellStart"/>
      <w:r w:rsidRPr="0043408A">
        <w:rPr>
          <w:rFonts w:ascii="Times New Roman" w:eastAsia="Times New Roman" w:hAnsi="Times New Roman" w:cs="Times New Roman"/>
          <w:sz w:val="24"/>
          <w:szCs w:val="24"/>
        </w:rPr>
        <w:t>Борятинский</w:t>
      </w:r>
      <w:proofErr w:type="spellEnd"/>
      <w:r w:rsidRPr="0043408A">
        <w:rPr>
          <w:rFonts w:ascii="Times New Roman" w:eastAsia="Times New Roman" w:hAnsi="Times New Roman" w:cs="Times New Roman"/>
          <w:sz w:val="24"/>
          <w:szCs w:val="24"/>
        </w:rPr>
        <w:t xml:space="preserve">, воевода Владимир Аничков, безымянные священник и казак-плотник. Первые две личности известны истории, именно они по царскому указу прибыли в самую сердцевину Западной Сибири, «чтобы град Сургут построить». Сибирь брали казаки во главе с атаманом Ермаком, кроме того, Сургут возводился плотниками из числа казаков, поэтому появилась в композиции четвёртая персона казака. Фигура священнослужителя — образ идеи православия, пришедшего вместе с царёвыми людьми на землю </w:t>
      </w:r>
      <w:proofErr w:type="spellStart"/>
      <w:r w:rsidRPr="0043408A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43408A">
        <w:rPr>
          <w:rFonts w:ascii="Times New Roman" w:eastAsia="Times New Roman" w:hAnsi="Times New Roman" w:cs="Times New Roman"/>
          <w:sz w:val="24"/>
          <w:szCs w:val="24"/>
        </w:rPr>
        <w:t>. Высота памятника 15 метров. Россия, Ханты-Мансийский автономный округ, Сургут, пл. им. 400-летия Сургута</w:t>
      </w:r>
      <w:r w:rsidR="003269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895" w:rsidRPr="0043408A" w:rsidRDefault="003D5895" w:rsidP="003D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6375" cy="1476375"/>
            <wp:effectExtent l="19050" t="0" r="9525" b="0"/>
            <wp:docPr id="3" name="Рисунок 3" descr="Фотография достопримечательности Памятник основателям Сургу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графия достопримечательности Памятник основателям Сургута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95" w:rsidRDefault="003D5895" w:rsidP="003D5895"/>
    <w:p w:rsidR="003D5895" w:rsidRPr="0032695D" w:rsidRDefault="003D5895" w:rsidP="00784853">
      <w:pPr>
        <w:pStyle w:val="a6"/>
        <w:spacing w:before="0" w:beforeAutospacing="0" w:after="0" w:afterAutospacing="0"/>
      </w:pPr>
      <w:r w:rsidRPr="0032695D">
        <w:rPr>
          <w:b/>
          <w:bCs/>
        </w:rPr>
        <w:t xml:space="preserve">Флаг </w:t>
      </w:r>
      <w:proofErr w:type="spellStart"/>
      <w:r w:rsidRPr="0032695D">
        <w:rPr>
          <w:b/>
          <w:bCs/>
        </w:rPr>
        <w:t>Ха́нты-Манси́йского</w:t>
      </w:r>
      <w:proofErr w:type="spellEnd"/>
      <w:r w:rsidRPr="0032695D">
        <w:rPr>
          <w:b/>
          <w:bCs/>
        </w:rPr>
        <w:t xml:space="preserve"> автономного округа — </w:t>
      </w:r>
      <w:proofErr w:type="spellStart"/>
      <w:r w:rsidRPr="0032695D">
        <w:rPr>
          <w:b/>
          <w:bCs/>
        </w:rPr>
        <w:t>Югры</w:t>
      </w:r>
      <w:proofErr w:type="spellEnd"/>
      <w:r w:rsidRPr="0032695D">
        <w:t xml:space="preserve"> является символом </w:t>
      </w:r>
      <w:hyperlink r:id="rId20" w:tooltip="Ханты-Мансийский автономный округ — Югра" w:history="1">
        <w:r w:rsidRPr="0032695D">
          <w:rPr>
            <w:rStyle w:val="a3"/>
            <w:color w:val="auto"/>
            <w:u w:val="none"/>
          </w:rPr>
          <w:t xml:space="preserve">Ханты-Мансийского автономного округа — </w:t>
        </w:r>
        <w:proofErr w:type="spellStart"/>
        <w:r w:rsidRPr="0032695D">
          <w:rPr>
            <w:rStyle w:val="a3"/>
            <w:color w:val="auto"/>
            <w:u w:val="none"/>
          </w:rPr>
          <w:t>Югры</w:t>
        </w:r>
        <w:proofErr w:type="spellEnd"/>
      </w:hyperlink>
      <w:r w:rsidRPr="0032695D">
        <w:t xml:space="preserve"> </w:t>
      </w:r>
      <w:hyperlink r:id="rId21" w:tooltip="Россия" w:history="1">
        <w:r w:rsidRPr="0032695D">
          <w:rPr>
            <w:rStyle w:val="a3"/>
            <w:color w:val="auto"/>
            <w:u w:val="none"/>
          </w:rPr>
          <w:t>Российской Федерации</w:t>
        </w:r>
      </w:hyperlink>
      <w:r w:rsidRPr="0032695D">
        <w:t>.</w:t>
      </w:r>
    </w:p>
    <w:p w:rsidR="003D5895" w:rsidRPr="0032695D" w:rsidRDefault="003D5895" w:rsidP="00784853">
      <w:pPr>
        <w:pStyle w:val="2"/>
        <w:spacing w:before="0" w:beforeAutospacing="0" w:after="0" w:afterAutospacing="0"/>
        <w:rPr>
          <w:sz w:val="24"/>
          <w:szCs w:val="24"/>
        </w:rPr>
      </w:pPr>
      <w:r w:rsidRPr="0032695D">
        <w:rPr>
          <w:rStyle w:val="mw-headline"/>
          <w:sz w:val="24"/>
          <w:szCs w:val="24"/>
        </w:rPr>
        <w:t>Описание</w:t>
      </w:r>
    </w:p>
    <w:p w:rsidR="003D5895" w:rsidRPr="003D5895" w:rsidRDefault="003D5895" w:rsidP="00784853">
      <w:pPr>
        <w:pStyle w:val="a6"/>
        <w:spacing w:before="0" w:beforeAutospacing="0" w:after="0" w:afterAutospacing="0"/>
        <w:jc w:val="both"/>
      </w:pPr>
      <w:r w:rsidRPr="003D5895">
        <w:t>Флаг был утверждён законом Ханты-Мансийского автономного округа «О гербе и флаге Ханты-Мансийского автономного округа», принятым 14 сентября 1995 года, статья 8 которого гласила:</w:t>
      </w:r>
    </w:p>
    <w:p w:rsidR="003D5895" w:rsidRPr="003D5895" w:rsidRDefault="007B0439" w:rsidP="0032695D">
      <w:pPr>
        <w:pStyle w:val="a6"/>
        <w:spacing w:before="0" w:beforeAutospacing="0"/>
        <w:jc w:val="both"/>
      </w:pPr>
      <w:hyperlink r:id="rId22" w:tooltip="Флаг" w:history="1">
        <w:r w:rsidR="003D5895" w:rsidRPr="003D5895">
          <w:rPr>
            <w:rStyle w:val="a3"/>
            <w:color w:val="auto"/>
            <w:u w:val="none"/>
          </w:rPr>
          <w:t>Флаг</w:t>
        </w:r>
      </w:hyperlink>
      <w:r w:rsidR="003D5895" w:rsidRPr="003D5895">
        <w:t xml:space="preserve"> Ханты-Мансийского автономного округа представляет собой прямоугольное полотнище, разделённое по горизонтали на две равновеликие полосы (верхняя — сине-</w:t>
      </w:r>
      <w:hyperlink r:id="rId23" w:tooltip="Голубой цвет" w:history="1">
        <w:r w:rsidR="003D5895" w:rsidRPr="003D5895">
          <w:rPr>
            <w:rStyle w:val="a3"/>
            <w:color w:val="auto"/>
            <w:u w:val="none"/>
          </w:rPr>
          <w:t>голубая</w:t>
        </w:r>
      </w:hyperlink>
      <w:r w:rsidR="003D5895" w:rsidRPr="003D5895">
        <w:t xml:space="preserve">, нижняя — </w:t>
      </w:r>
      <w:hyperlink r:id="rId24" w:tooltip="Зелёный цвет" w:history="1">
        <w:r w:rsidR="003D5895" w:rsidRPr="003D5895">
          <w:rPr>
            <w:rStyle w:val="a3"/>
            <w:color w:val="auto"/>
            <w:u w:val="none"/>
          </w:rPr>
          <w:t>зелёная</w:t>
        </w:r>
      </w:hyperlink>
      <w:r w:rsidR="003D5895" w:rsidRPr="003D5895">
        <w:t xml:space="preserve">), завершённое по вертикали прямоугольной полосой </w:t>
      </w:r>
      <w:hyperlink r:id="rId25" w:tooltip="Белый цвет" w:history="1">
        <w:r w:rsidR="003D5895" w:rsidRPr="003D5895">
          <w:rPr>
            <w:rStyle w:val="a3"/>
            <w:color w:val="auto"/>
            <w:u w:val="none"/>
          </w:rPr>
          <w:t>белого цвета</w:t>
        </w:r>
      </w:hyperlink>
      <w:r w:rsidR="003D5895" w:rsidRPr="003D5895">
        <w:t>.</w:t>
      </w:r>
      <w:r w:rsidR="003D5895" w:rsidRPr="003D5895">
        <w:br/>
        <w:t xml:space="preserve">В левой верхней части полотна расположен элемент белого цвета из </w:t>
      </w:r>
      <w:hyperlink r:id="rId26" w:tooltip="Герб Ханты-Мансийского автономного округа" w:history="1">
        <w:r w:rsidR="003D5895" w:rsidRPr="003D5895">
          <w:rPr>
            <w:rStyle w:val="a3"/>
            <w:color w:val="auto"/>
            <w:u w:val="none"/>
          </w:rPr>
          <w:t>герба Ханты-Мансийского автономного</w:t>
        </w:r>
        <w:r w:rsidR="003D5895">
          <w:rPr>
            <w:rStyle w:val="a3"/>
            <w:color w:val="auto"/>
            <w:u w:val="none"/>
          </w:rPr>
          <w:t xml:space="preserve"> </w:t>
        </w:r>
        <w:r w:rsidR="003D5895" w:rsidRPr="003D5895">
          <w:rPr>
            <w:rStyle w:val="a3"/>
            <w:color w:val="auto"/>
            <w:u w:val="none"/>
          </w:rPr>
          <w:t>округа</w:t>
        </w:r>
      </w:hyperlink>
      <w:r w:rsidR="003D5895" w:rsidRPr="003D5895">
        <w:t>.</w:t>
      </w:r>
      <w:r w:rsidR="003D5895" w:rsidRPr="003D5895">
        <w:br/>
      </w:r>
      <w:proofErr w:type="spellStart"/>
      <w:proofErr w:type="gramStart"/>
      <w:r w:rsidR="003D5895" w:rsidRPr="003D5895">
        <w:t>C</w:t>
      </w:r>
      <w:proofErr w:type="gramEnd"/>
      <w:r w:rsidR="003D5895" w:rsidRPr="003D5895">
        <w:t>иний</w:t>
      </w:r>
      <w:proofErr w:type="spellEnd"/>
      <w:r w:rsidR="003D5895" w:rsidRPr="003D5895">
        <w:t xml:space="preserve"> цвет флага символизирует водные ресурсы региона: около 30 тысяч рек и 290 тысяч озер. Зеленый цвет – символ бескрайней сибирской тайги, белый цвет напоминает о суровой зиме, северных снегах, покрывающих территорию округа в течение семи календарных месяцев года. Сибирская корона в виде стилизованного изображения оленьих рогов – традиционный элемент национального орнамента народов ханты и манси, занимающихся оленеводством. Флаг официально утвержден 20 сентября 1995 г., уточнен 10 февраля 1998 г. Его пропорция – 1:2.</w:t>
      </w:r>
    </w:p>
    <w:p w:rsidR="003D5895" w:rsidRDefault="003D5895" w:rsidP="003D5895">
      <w:r>
        <w:rPr>
          <w:noProof/>
        </w:rPr>
        <w:lastRenderedPageBreak/>
        <w:drawing>
          <wp:inline distT="0" distB="0" distL="0" distR="0">
            <wp:extent cx="2038350" cy="1019175"/>
            <wp:effectExtent l="19050" t="0" r="0" b="0"/>
            <wp:docPr id="5" name="Рисунок 5" descr="http://bdmagaz.com/published/publicdata/KAMONDIMONBDMAGAZ/attachments/SC/products_pictures/20122209195053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dmagaz.com/published/publicdata/KAMONDIMONBDMAGAZ/attachments/SC/products_pictures/20122209195053_en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95" w:rsidRDefault="003D5895" w:rsidP="003D5895">
      <w:pPr>
        <w:pStyle w:val="a6"/>
      </w:pPr>
      <w:r>
        <w:t>"</w:t>
      </w:r>
      <w:proofErr w:type="spellStart"/>
      <w:r>
        <w:t>Археопарк</w:t>
      </w:r>
      <w:proofErr w:type="spellEnd"/>
      <w:r>
        <w:t>" — это культурно-туристический комплекс и настоящая достопримечательность Ханты-Мансийска.</w:t>
      </w:r>
    </w:p>
    <w:p w:rsidR="003D5895" w:rsidRDefault="003D5895" w:rsidP="003D5895">
      <w:r>
        <w:rPr>
          <w:noProof/>
        </w:rPr>
        <w:drawing>
          <wp:inline distT="0" distB="0" distL="0" distR="0">
            <wp:extent cx="1790700" cy="1372870"/>
            <wp:effectExtent l="19050" t="0" r="0" b="0"/>
            <wp:docPr id="8" name="Рисунок 8" descr="http://im0-tub-ru.yandex.net/i?id=246669095-1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ru.yandex.net/i?id=246669095-15-7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 xml:space="preserve">Он расположен у подножия </w:t>
      </w:r>
      <w:proofErr w:type="spellStart"/>
      <w:r>
        <w:t>Самаровского</w:t>
      </w:r>
      <w:proofErr w:type="spellEnd"/>
      <w:r>
        <w:t xml:space="preserve"> ледникового останца и занимает площадь 3,5 га.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>"</w:t>
      </w:r>
      <w:proofErr w:type="spellStart"/>
      <w:r>
        <w:t>Археопарк</w:t>
      </w:r>
      <w:proofErr w:type="spellEnd"/>
      <w:r>
        <w:t>" включает в себя геологический памятник (обнажение останца), памятник археологии "</w:t>
      </w:r>
      <w:proofErr w:type="spellStart"/>
      <w:r>
        <w:t>Самаров</w:t>
      </w:r>
      <w:proofErr w:type="spellEnd"/>
      <w:r>
        <w:t xml:space="preserve"> городок" (XI, XIV, XVIII века) и парк скульптур, изображающих животных плейстоценового времени и палеолитических людей.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>В 2007 году на подпорной насыпи была установлена первая скульптурная группа из семи фигур мамонтов. Открытие "</w:t>
      </w:r>
      <w:proofErr w:type="spellStart"/>
      <w:r>
        <w:t>Археопарка</w:t>
      </w:r>
      <w:proofErr w:type="spellEnd"/>
      <w:r>
        <w:t>" состоялось осенью 2008 года.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proofErr w:type="gramStart"/>
      <w:r>
        <w:t>Уже к концу 2009 года скульптурная группа "Мамонты" состояла из 11 животных, появилась "Волчья стая" (группа из 4 животных), "Стоянка первобытного человека" (группа из 8 фигур и жилище), "Первобытные бизоны" (группа из 4 животных), "Шерстистые носороги" (2 фигуры), "Пещерные медведи" (группа из 3 животных), "Пещерный лев" и "Большерогий олень".</w:t>
      </w:r>
      <w:proofErr w:type="gramEnd"/>
    </w:p>
    <w:p w:rsidR="003D5895" w:rsidRDefault="003D5895" w:rsidP="00784853">
      <w:pPr>
        <w:pStyle w:val="a6"/>
        <w:spacing w:before="0" w:beforeAutospacing="0" w:after="0" w:afterAutospacing="0"/>
        <w:jc w:val="both"/>
      </w:pPr>
      <w:proofErr w:type="gramStart"/>
      <w:r>
        <w:t>Фигуры различных животных масштабированы в разных пропорциях — от сделанных в натуральную величину (носороги) до увеличенны</w:t>
      </w:r>
      <w:r w:rsidR="0032695D">
        <w:t>х в 2-3 раза (например, бизоны).</w:t>
      </w:r>
      <w:proofErr w:type="gramEnd"/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>В сентябре 2010 года были установлены последние из намечавшихся скульптур: "Бобры" и "Табун древних лошадей". Тогда же (к открытию XXXIX Всемирной шахматной олимпиады) была смонтирована новая система подсветки фигур и освещения парка.</w:t>
      </w:r>
    </w:p>
    <w:p w:rsidR="003D5895" w:rsidRDefault="003D5895" w:rsidP="00784853">
      <w:pPr>
        <w:pStyle w:val="a6"/>
        <w:spacing w:before="0" w:beforeAutospacing="0"/>
        <w:jc w:val="both"/>
      </w:pPr>
      <w:r>
        <w:t>«</w:t>
      </w:r>
      <w:proofErr w:type="spellStart"/>
      <w:r>
        <w:t>Археопарк</w:t>
      </w:r>
      <w:proofErr w:type="spellEnd"/>
      <w:r>
        <w:t xml:space="preserve">» — один из главных туристических объектов города и излюбленное место отдыха горожан. Планируется дальнейшее развитие культурно-туристического комплекса. </w:t>
      </w:r>
    </w:p>
    <w:p w:rsidR="003D5895" w:rsidRDefault="003D5895" w:rsidP="0032695D">
      <w:pPr>
        <w:pStyle w:val="a6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356870</wp:posOffset>
            </wp:positionV>
            <wp:extent cx="1504950" cy="1504950"/>
            <wp:effectExtent l="19050" t="0" r="0" b="0"/>
            <wp:wrapSquare wrapText="bothSides"/>
            <wp:docPr id="2" name="Рисунок 2" descr="http://www.ski-ugra.ru/ru/images/resized/images/stories/lyantor_trassa_200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i-ugra.ru/ru/images/resized/images/stories/lyantor_trassa_200_200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06 октября  2010 года в </w:t>
      </w:r>
      <w:proofErr w:type="spellStart"/>
      <w:r>
        <w:t>Лянторском</w:t>
      </w:r>
      <w:proofErr w:type="spellEnd"/>
      <w:r>
        <w:t xml:space="preserve"> филиале МАОУ ДОД «СДЮСШОР»  состоялось открытие </w:t>
      </w:r>
      <w:proofErr w:type="spellStart"/>
      <w:r>
        <w:t>лыжероллерной</w:t>
      </w:r>
      <w:proofErr w:type="spellEnd"/>
      <w:r>
        <w:t xml:space="preserve"> трассы. Протяженность трассы составляет 3 км. 300 м., ширина трассы – 4 метра. В ближайшее время трасса будет оборудована искусственным освещением.</w:t>
      </w:r>
    </w:p>
    <w:p w:rsidR="003D5895" w:rsidRDefault="003D5895" w:rsidP="00784853">
      <w:pPr>
        <w:pStyle w:val="a6"/>
        <w:spacing w:before="0" w:beforeAutospacing="0"/>
        <w:jc w:val="both"/>
      </w:pPr>
      <w:r>
        <w:t>На строительстве трассы были применены новейшие технологии обустройства двухслойного асфальтобетонного  покрытия на шлаковом основании. Сложнейший профиль трассы был поострен с учетом специальных радиусов и углов подъема, укреплены откосы и по всему периметру трассы установлены специальные дорожные знаки, что соответствует международным стандартам. Спроектированный  профиль трассы, использующий особенности естественного рельефа местности, поможет спортсменам, особенно юным, отработать технику бега на лыжероллерах в летний период, что позволит добиться  улучшения результатов. Соответствие данной трассы техническим характеристикам по всероссийским правилам проведения летних лыжных соревнований позволит проводить соревнования различных уровней.</w:t>
      </w:r>
    </w:p>
    <w:p w:rsidR="003D5895" w:rsidRDefault="003D5895" w:rsidP="003D5895">
      <w:pPr>
        <w:pStyle w:val="a6"/>
      </w:pPr>
      <w:r w:rsidRPr="00505D22">
        <w:rPr>
          <w:rStyle w:val="a5"/>
          <w:noProof/>
        </w:rPr>
        <w:lastRenderedPageBreak/>
        <w:drawing>
          <wp:inline distT="0" distB="0" distL="0" distR="0">
            <wp:extent cx="1905000" cy="1266825"/>
            <wp:effectExtent l="19050" t="0" r="0" b="0"/>
            <wp:docPr id="4" name="Рисунок 11" descr="&amp;Lcy;&amp;yacy;&amp;ncy;&amp;tcy;&amp;ocy;&amp;rcy; &amp;fcy;&amp;lcy;&amp;acy;&amp;g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Lcy;&amp;yacy;&amp;ncy;&amp;tcy;&amp;ocy;&amp;rcy; &amp;fcy;&amp;lcy;&amp;acy;&amp;gcy;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95" w:rsidRDefault="003D5895" w:rsidP="00784853">
      <w:pPr>
        <w:pStyle w:val="a6"/>
        <w:spacing w:after="0" w:afterAutospacing="0"/>
        <w:jc w:val="both"/>
      </w:pPr>
      <w:proofErr w:type="gramStart"/>
      <w:r>
        <w:t xml:space="preserve">В 30-е годы, когда в России началась коллективизация и массовый перевод коренных жителей Севера с кочевого уклада жизни на оседлый, в </w:t>
      </w:r>
      <w:proofErr w:type="spellStart"/>
      <w:r>
        <w:t>Сургутском</w:t>
      </w:r>
      <w:proofErr w:type="spellEnd"/>
      <w:r>
        <w:t xml:space="preserve"> районе был создан колхоз им. М. И. Калинина, в который были объединены все родовые угодья коренных жителей бассейна реки Пим - </w:t>
      </w:r>
      <w:proofErr w:type="spellStart"/>
      <w:r>
        <w:t>пимские</w:t>
      </w:r>
      <w:proofErr w:type="spellEnd"/>
      <w:r>
        <w:t xml:space="preserve"> ханты.</w:t>
      </w:r>
      <w:proofErr w:type="gramEnd"/>
      <w:r>
        <w:t xml:space="preserve"> На территории родового стойбища </w:t>
      </w:r>
      <w:proofErr w:type="spellStart"/>
      <w:r>
        <w:t>Нимперовых</w:t>
      </w:r>
      <w:proofErr w:type="spellEnd"/>
      <w:r>
        <w:t xml:space="preserve"> были построены первые жилые дома, контора колхоза, школа-интернат, баня, магазин,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ункт. Так на левом берегу реки Пим появилось национальное село с одноименным названием. По данным Государственного архива Ханты-Мансийского автономного округа, национальное село Пим было образовано в 1931 году.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 xml:space="preserve">В 1965 году здесь началось разведочное бурение. Открытое месторождение назвали </w:t>
      </w:r>
      <w:proofErr w:type="spellStart"/>
      <w:r>
        <w:t>Лянторским</w:t>
      </w:r>
      <w:proofErr w:type="spellEnd"/>
      <w:r>
        <w:t xml:space="preserve"> по расположенному неподалёку озеру.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 xml:space="preserve">В 1978 году на месте посёлка Пим стали возводить посёлок нефтяников </w:t>
      </w:r>
      <w:proofErr w:type="spellStart"/>
      <w:r>
        <w:t>Лянторский</w:t>
      </w:r>
      <w:proofErr w:type="spellEnd"/>
      <w:r>
        <w:t>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>В 1992 году посёлку присвоен статус города.</w:t>
      </w:r>
    </w:p>
    <w:p w:rsidR="003D5895" w:rsidRPr="003D5895" w:rsidRDefault="003D5895" w:rsidP="00784853">
      <w:pPr>
        <w:pStyle w:val="a6"/>
        <w:spacing w:before="0" w:beforeAutospacing="0" w:after="0" w:afterAutospacing="0"/>
        <w:jc w:val="both"/>
      </w:pPr>
      <w:r w:rsidRPr="003D5895">
        <w:t xml:space="preserve">Флаг утверждён 26 октября 2006 года и внесён в </w:t>
      </w:r>
      <w:hyperlink r:id="rId31" w:tooltip="Государственный геральдический регистр Российской Федерации" w:history="1">
        <w:r w:rsidRPr="003D5895">
          <w:rPr>
            <w:rStyle w:val="a3"/>
            <w:color w:val="auto"/>
            <w:u w:val="none"/>
          </w:rPr>
          <w:t>Государственный геральдический регистр Российской Федерации</w:t>
        </w:r>
      </w:hyperlink>
      <w:r w:rsidRPr="003D5895">
        <w:t xml:space="preserve"> с присвоением регистрационного номера 2711.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>Флаг составлен на основании герба муниципального образования городское поселение Лянтор,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>Флаг города является официальным символом муниципального образования городское поселение Лянтор и служит знаком единства его населения.</w:t>
      </w:r>
    </w:p>
    <w:p w:rsidR="003D5895" w:rsidRPr="0032695D" w:rsidRDefault="003D5895" w:rsidP="00784853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32695D">
        <w:rPr>
          <w:rStyle w:val="mw-headline"/>
          <w:sz w:val="24"/>
          <w:szCs w:val="24"/>
        </w:rPr>
        <w:t>Символика флага</w:t>
      </w:r>
    </w:p>
    <w:p w:rsidR="003D5895" w:rsidRDefault="003D5895" w:rsidP="00784853">
      <w:pPr>
        <w:pStyle w:val="a6"/>
        <w:spacing w:before="0" w:beforeAutospacing="0" w:after="0" w:afterAutospacing="0"/>
        <w:jc w:val="both"/>
      </w:pPr>
      <w:r>
        <w:t xml:space="preserve">Герб города представляет собой фигурный щит, на котором изображено: </w:t>
      </w:r>
      <w:proofErr w:type="gramStart"/>
      <w:r>
        <w:t>«В лазоревом поле возникающий из-за золотой выпуклой оконечности серебряный диск, обременённый чёрным идущим медведем и сопровождённый во главе серебряной прорезной звездой, подобной элементу традиционного Ханты-Мансийского орнамента».</w:t>
      </w:r>
      <w:proofErr w:type="gramEnd"/>
    </w:p>
    <w:p w:rsidR="003D5895" w:rsidRPr="0032695D" w:rsidRDefault="003D5895" w:rsidP="00784853">
      <w:pPr>
        <w:jc w:val="both"/>
        <w:rPr>
          <w:rFonts w:ascii="Times New Roman" w:hAnsi="Times New Roman" w:cs="Times New Roman"/>
        </w:rPr>
      </w:pPr>
      <w:r w:rsidRPr="0032695D">
        <w:rPr>
          <w:rFonts w:ascii="Times New Roman" w:hAnsi="Times New Roman" w:cs="Times New Roman"/>
        </w:rPr>
        <w:t xml:space="preserve">Автор  - Андрей Андреевич  </w:t>
      </w:r>
      <w:proofErr w:type="spellStart"/>
      <w:r w:rsidRPr="0032695D">
        <w:rPr>
          <w:rFonts w:ascii="Times New Roman" w:hAnsi="Times New Roman" w:cs="Times New Roman"/>
        </w:rPr>
        <w:t>Комф</w:t>
      </w:r>
      <w:proofErr w:type="spellEnd"/>
      <w:r w:rsidRPr="0032695D">
        <w:rPr>
          <w:rFonts w:ascii="Times New Roman" w:hAnsi="Times New Roman" w:cs="Times New Roman"/>
        </w:rPr>
        <w:t>.</w:t>
      </w:r>
    </w:p>
    <w:p w:rsidR="003D5895" w:rsidRDefault="003D5895" w:rsidP="003D5895">
      <w:pPr>
        <w:pStyle w:val="a6"/>
        <w:rPr>
          <w:b/>
          <w:bCs/>
        </w:rPr>
      </w:pPr>
      <w:r>
        <w:rPr>
          <w:noProof/>
        </w:rPr>
        <w:drawing>
          <wp:inline distT="0" distB="0" distL="0" distR="0">
            <wp:extent cx="2028825" cy="1535144"/>
            <wp:effectExtent l="19050" t="0" r="9525" b="0"/>
            <wp:docPr id="14" name="Рисунок 14" descr="http://www.prosv.ru/Attachment.aspx?Id=1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sv.ru/Attachment.aspx?Id=1376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95" w:rsidRPr="00AE4B53" w:rsidRDefault="003D5895" w:rsidP="00784853">
      <w:pPr>
        <w:pStyle w:val="a6"/>
        <w:spacing w:after="0" w:afterAutospacing="0"/>
        <w:jc w:val="both"/>
      </w:pPr>
      <w:proofErr w:type="spellStart"/>
      <w:proofErr w:type="gramStart"/>
      <w:r w:rsidRPr="00AE4B53">
        <w:rPr>
          <w:b/>
          <w:bCs/>
        </w:rPr>
        <w:t>Юго́рский</w:t>
      </w:r>
      <w:proofErr w:type="spellEnd"/>
      <w:proofErr w:type="gramEnd"/>
      <w:r w:rsidRPr="00AE4B53">
        <w:rPr>
          <w:b/>
          <w:bCs/>
        </w:rPr>
        <w:t xml:space="preserve"> мост</w:t>
      </w:r>
      <w:r w:rsidRPr="00AE4B53">
        <w:t xml:space="preserve"> — </w:t>
      </w:r>
      <w:hyperlink r:id="rId33" w:tooltip="Вантовый мост" w:history="1">
        <w:r w:rsidRPr="00AE4B53">
          <w:rPr>
            <w:rStyle w:val="a3"/>
            <w:color w:val="auto"/>
            <w:u w:val="none"/>
          </w:rPr>
          <w:t>вантовый мост</w:t>
        </w:r>
      </w:hyperlink>
      <w:r w:rsidRPr="00AE4B53">
        <w:t xml:space="preserve"> через реку </w:t>
      </w:r>
      <w:hyperlink r:id="rId34" w:tooltip="Обь" w:history="1">
        <w:r w:rsidRPr="00AE4B53">
          <w:rPr>
            <w:rStyle w:val="a3"/>
            <w:color w:val="auto"/>
            <w:u w:val="none"/>
          </w:rPr>
          <w:t>Обь</w:t>
        </w:r>
      </w:hyperlink>
      <w:r w:rsidRPr="00AE4B53">
        <w:t xml:space="preserve">, один из самых длинных мостов в </w:t>
      </w:r>
      <w:hyperlink r:id="rId35" w:tooltip="Сибирь" w:history="1">
        <w:r w:rsidRPr="00AE4B53">
          <w:rPr>
            <w:rStyle w:val="a3"/>
            <w:color w:val="auto"/>
            <w:u w:val="none"/>
          </w:rPr>
          <w:t>Сибири</w:t>
        </w:r>
      </w:hyperlink>
      <w:r w:rsidRPr="00AE4B53">
        <w:t xml:space="preserve">: длина составляет 2110 метров (общая длина с подходами — около 15 км), длина центрального пролёта — 408 м. Пролёт моста поддерживается одним </w:t>
      </w:r>
      <w:hyperlink r:id="rId36" w:tooltip="Пилон" w:history="1">
        <w:r w:rsidRPr="00AE4B53">
          <w:rPr>
            <w:rStyle w:val="a3"/>
            <w:color w:val="auto"/>
            <w:u w:val="none"/>
          </w:rPr>
          <w:t>пилоном</w:t>
        </w:r>
      </w:hyperlink>
      <w:r w:rsidRPr="00AE4B53">
        <w:t xml:space="preserve"> высотой 150 м</w:t>
      </w:r>
      <w:hyperlink r:id="rId37" w:anchor="cite_note-1" w:history="1">
        <w:r w:rsidRPr="00AE4B53">
          <w:rPr>
            <w:rStyle w:val="a3"/>
            <w:color w:val="auto"/>
            <w:u w:val="none"/>
            <w:vertAlign w:val="superscript"/>
          </w:rPr>
          <w:t>[1]</w:t>
        </w:r>
      </w:hyperlink>
      <w:r w:rsidRPr="00AE4B53">
        <w:t>.</w:t>
      </w:r>
    </w:p>
    <w:p w:rsidR="003D5895" w:rsidRPr="00AE4B53" w:rsidRDefault="003D5895" w:rsidP="00784853">
      <w:pPr>
        <w:pStyle w:val="a6"/>
        <w:spacing w:before="0" w:beforeAutospacing="0" w:after="0" w:afterAutospacing="0"/>
        <w:jc w:val="both"/>
      </w:pPr>
      <w:r w:rsidRPr="00AE4B53">
        <w:t xml:space="preserve">Заказчик — </w:t>
      </w:r>
      <w:proofErr w:type="spellStart"/>
      <w:r w:rsidRPr="00AE4B53">
        <w:t>Сургутская</w:t>
      </w:r>
      <w:proofErr w:type="spellEnd"/>
      <w:r w:rsidRPr="00AE4B53">
        <w:t xml:space="preserve"> районная дирекция Дорожного департамента Ханты-Мансийского автономного округа (ХМАО). Подрядчиком выступил ОАО «Мостострой-11». Мо</w:t>
      </w:r>
      <w:proofErr w:type="gramStart"/>
      <w:r w:rsidRPr="00AE4B53">
        <w:t>ст спр</w:t>
      </w:r>
      <w:proofErr w:type="gramEnd"/>
      <w:r w:rsidRPr="00AE4B53">
        <w:t>оектировал коллектив ОАО «</w:t>
      </w:r>
      <w:proofErr w:type="spellStart"/>
      <w:r w:rsidRPr="00AE4B53">
        <w:t>Гипротрансмост</w:t>
      </w:r>
      <w:proofErr w:type="spellEnd"/>
      <w:r w:rsidRPr="00AE4B53">
        <w:t xml:space="preserve">» под руководством главных инженеров проекта Б.Д. </w:t>
      </w:r>
      <w:proofErr w:type="spellStart"/>
      <w:r w:rsidRPr="00AE4B53">
        <w:t>Марикова</w:t>
      </w:r>
      <w:proofErr w:type="spellEnd"/>
      <w:r w:rsidRPr="00AE4B53">
        <w:t xml:space="preserve"> и А.Б. Мельникова.</w:t>
      </w:r>
    </w:p>
    <w:p w:rsidR="003D5895" w:rsidRPr="00AE4B53" w:rsidRDefault="003D5895" w:rsidP="00784853">
      <w:pPr>
        <w:pStyle w:val="a6"/>
        <w:spacing w:before="0" w:beforeAutospacing="0" w:after="0" w:afterAutospacing="0"/>
        <w:jc w:val="both"/>
      </w:pPr>
      <w:r w:rsidRPr="00AE4B53">
        <w:t xml:space="preserve">Открытие моста состоялось 16 сентября </w:t>
      </w:r>
      <w:hyperlink r:id="rId38" w:tooltip="2000 год" w:history="1">
        <w:r w:rsidRPr="00AE4B53">
          <w:rPr>
            <w:rStyle w:val="a3"/>
            <w:color w:val="auto"/>
            <w:u w:val="none"/>
          </w:rPr>
          <w:t>2000 года</w:t>
        </w:r>
      </w:hyperlink>
      <w:r w:rsidRPr="00AE4B53">
        <w:t>; строительство велось 5 лет.</w:t>
      </w:r>
    </w:p>
    <w:p w:rsidR="003D5895" w:rsidRPr="00AE4B53" w:rsidRDefault="003D5895" w:rsidP="00784853">
      <w:pPr>
        <w:pStyle w:val="a6"/>
        <w:spacing w:before="0" w:beforeAutospacing="0" w:after="0" w:afterAutospacing="0"/>
        <w:jc w:val="both"/>
      </w:pPr>
      <w:proofErr w:type="gramStart"/>
      <w:r w:rsidRPr="00AE4B53">
        <w:t xml:space="preserve">До ввода моста в эксплуатацию автомобильная связь Сургута и других </w:t>
      </w:r>
      <w:proofErr w:type="spellStart"/>
      <w:r w:rsidRPr="00AE4B53">
        <w:t>нефте</w:t>
      </w:r>
      <w:proofErr w:type="spellEnd"/>
      <w:r w:rsidRPr="00AE4B53">
        <w:t xml:space="preserve">- и газодобывающих районов </w:t>
      </w:r>
      <w:hyperlink r:id="rId39" w:tooltip="Ханты-Мансийский автономный округ" w:history="1">
        <w:r w:rsidRPr="00AE4B53">
          <w:rPr>
            <w:rStyle w:val="a3"/>
            <w:color w:val="auto"/>
            <w:u w:val="none"/>
          </w:rPr>
          <w:t>Ханты-Мансийского</w:t>
        </w:r>
      </w:hyperlink>
      <w:r w:rsidRPr="00AE4B53">
        <w:t xml:space="preserve"> и </w:t>
      </w:r>
      <w:hyperlink r:id="rId40" w:tooltip="Ямало-Ненецкий автономный округ" w:history="1">
        <w:r w:rsidRPr="00AE4B53">
          <w:rPr>
            <w:rStyle w:val="a3"/>
            <w:color w:val="auto"/>
            <w:u w:val="none"/>
          </w:rPr>
          <w:t>Ямало-Ненецкого</w:t>
        </w:r>
      </w:hyperlink>
      <w:r w:rsidRPr="00AE4B53">
        <w:t xml:space="preserve"> автономных округов с «большой землёй» была неустойчивой и осуществлялась зимой с помощью ледовой переправы через Обь, а летом — </w:t>
      </w:r>
      <w:hyperlink r:id="rId41" w:tooltip="Паром" w:history="1">
        <w:r w:rsidRPr="00AE4B53">
          <w:rPr>
            <w:rStyle w:val="a3"/>
            <w:color w:val="auto"/>
            <w:u w:val="none"/>
          </w:rPr>
          <w:t>паромом</w:t>
        </w:r>
      </w:hyperlink>
      <w:r w:rsidRPr="00AE4B53">
        <w:t>.</w:t>
      </w:r>
      <w:r w:rsidR="00784853">
        <w:t xml:space="preserve"> </w:t>
      </w:r>
      <w:r w:rsidRPr="00AE4B53">
        <w:t xml:space="preserve">К 9-летию моста прямо у подножия моста открылся </w:t>
      </w:r>
      <w:hyperlink r:id="rId42" w:tooltip="Музей" w:history="1">
        <w:r w:rsidRPr="00AE4B53">
          <w:rPr>
            <w:rStyle w:val="a3"/>
            <w:color w:val="auto"/>
            <w:u w:val="none"/>
          </w:rPr>
          <w:t>Музей</w:t>
        </w:r>
      </w:hyperlink>
      <w:r w:rsidRPr="00AE4B53">
        <w:t>, посвящённый строителям, конструкциям и т. д. Там же находится главный «ключ открытия» моста.</w:t>
      </w:r>
      <w:proofErr w:type="gramEnd"/>
    </w:p>
    <w:p w:rsidR="000848EE" w:rsidRDefault="000848EE" w:rsidP="000848EE"/>
    <w:sectPr w:rsidR="000848EE" w:rsidSect="00784853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223"/>
    <w:multiLevelType w:val="hybridMultilevel"/>
    <w:tmpl w:val="C140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5140B"/>
    <w:multiLevelType w:val="hybridMultilevel"/>
    <w:tmpl w:val="0442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624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8EE"/>
    <w:rsid w:val="000848EE"/>
    <w:rsid w:val="000C4587"/>
    <w:rsid w:val="00204C22"/>
    <w:rsid w:val="00263627"/>
    <w:rsid w:val="002A187B"/>
    <w:rsid w:val="0032695D"/>
    <w:rsid w:val="00326E0D"/>
    <w:rsid w:val="003307EA"/>
    <w:rsid w:val="00397A33"/>
    <w:rsid w:val="003D5895"/>
    <w:rsid w:val="004D4AD4"/>
    <w:rsid w:val="005D5C53"/>
    <w:rsid w:val="0060093A"/>
    <w:rsid w:val="00667132"/>
    <w:rsid w:val="006E3282"/>
    <w:rsid w:val="00762BDC"/>
    <w:rsid w:val="00784853"/>
    <w:rsid w:val="007B0439"/>
    <w:rsid w:val="008745E5"/>
    <w:rsid w:val="008F2E2D"/>
    <w:rsid w:val="00A7727E"/>
    <w:rsid w:val="00A94636"/>
    <w:rsid w:val="00AE4B53"/>
    <w:rsid w:val="00B62845"/>
    <w:rsid w:val="00E01BB0"/>
    <w:rsid w:val="00FC7C4E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87"/>
  </w:style>
  <w:style w:type="paragraph" w:styleId="2">
    <w:name w:val="heading 2"/>
    <w:basedOn w:val="a"/>
    <w:link w:val="20"/>
    <w:uiPriority w:val="9"/>
    <w:qFormat/>
    <w:rsid w:val="003D5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28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58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3D5895"/>
    <w:rPr>
      <w:b/>
      <w:bCs/>
    </w:rPr>
  </w:style>
  <w:style w:type="paragraph" w:styleId="a6">
    <w:name w:val="Normal (Web)"/>
    <w:basedOn w:val="a"/>
    <w:uiPriority w:val="99"/>
    <w:semiHidden/>
    <w:unhideWhenUsed/>
    <w:rsid w:val="003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D5895"/>
  </w:style>
  <w:style w:type="paragraph" w:styleId="a7">
    <w:name w:val="Balloon Text"/>
    <w:basedOn w:val="a"/>
    <w:link w:val="a8"/>
    <w:uiPriority w:val="99"/>
    <w:semiHidden/>
    <w:unhideWhenUsed/>
    <w:rsid w:val="003D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bankgorodov.ru/region/raion.php?id=1731" TargetMode="External"/><Relationship Id="rId26" Type="http://schemas.openxmlformats.org/officeDocument/2006/relationships/hyperlink" Target="http://ru.wikipedia.org/wiki/%D0%93%D0%B5%D1%80%D0%B1_%D0%A5%D0%B0%D0%BD%D1%82%D1%8B-%D0%9C%D0%B0%D0%BD%D1%81%D0%B8%D0%B9%D1%81%D0%BA%D0%BE%D0%B3%D0%BE_%D0%B0%D0%B2%D1%82%D0%BE%D0%BD%D0%BE%D0%BC%D0%BD%D0%BE%D0%B3%D0%BE_%D0%BE%D0%BA%D1%80%D1%83%D0%B3%D0%B0" TargetMode="External"/><Relationship Id="rId39" Type="http://schemas.openxmlformats.org/officeDocument/2006/relationships/hyperlink" Target="http://ru.wikipedia.org/wiki/%D0%A5%D0%B0%D0%BD%D1%82%D1%8B-%D0%9C%D0%B0%D0%BD%D1%81%D0%B8%D0%B9%D1%81%D0%BA%D0%B8%D0%B9_%D0%B0%D0%B2%D1%82%D0%BE%D0%BD%D0%BE%D0%BC%D0%BD%D1%8B%D0%B9_%D0%BE%D0%BA%D1%80%D1%83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E%D1%81%D1%81%D0%B8%D1%8F" TargetMode="External"/><Relationship Id="rId34" Type="http://schemas.openxmlformats.org/officeDocument/2006/relationships/hyperlink" Target="http://ru.wikipedia.org/wiki/%D0%9E%D0%B1%D1%8C" TargetMode="External"/><Relationship Id="rId42" Type="http://schemas.openxmlformats.org/officeDocument/2006/relationships/hyperlink" Target="http://ru.wikipedia.org/wiki/%D0%9C%D1%83%D0%B7%D0%B5%D0%B9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bankgorodov.ru/region/region.php?id=73" TargetMode="External"/><Relationship Id="rId25" Type="http://schemas.openxmlformats.org/officeDocument/2006/relationships/hyperlink" Target="http://ru.wikipedia.org/wiki/%D0%91%D0%B5%D0%BB%D1%8B%D0%B9_%D1%86%D0%B2%D0%B5%D1%82" TargetMode="External"/><Relationship Id="rId33" Type="http://schemas.openxmlformats.org/officeDocument/2006/relationships/hyperlink" Target="http://ru.wikipedia.org/wiki/%D0%92%D0%B0%D0%BD%D1%82%D0%BE%D0%B2%D1%8B%D0%B9_%D0%BC%D0%BE%D1%81%D1%82" TargetMode="External"/><Relationship Id="rId38" Type="http://schemas.openxmlformats.org/officeDocument/2006/relationships/hyperlink" Target="http://ru.wikipedia.org/wiki/2000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gorodov.ru/region/raion.php?id=1731" TargetMode="External"/><Relationship Id="rId20" Type="http://schemas.openxmlformats.org/officeDocument/2006/relationships/hyperlink" Target="http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29" Type="http://schemas.openxmlformats.org/officeDocument/2006/relationships/image" Target="media/image15.jpeg"/><Relationship Id="rId41" Type="http://schemas.openxmlformats.org/officeDocument/2006/relationships/hyperlink" Target="http://ru.wikipedia.org/wiki/%D0%9F%D0%B0%D1%80%D0%BE%D0%B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ru.wikipedia.org/wiki/%D0%97%D0%B5%D0%BB%D1%91%D0%BD%D1%8B%D0%B9_%D1%86%D0%B2%D0%B5%D1%82" TargetMode="External"/><Relationship Id="rId32" Type="http://schemas.openxmlformats.org/officeDocument/2006/relationships/image" Target="media/image17.jpeg"/><Relationship Id="rId37" Type="http://schemas.openxmlformats.org/officeDocument/2006/relationships/hyperlink" Target="http://ru.wikipedia.org/wiki/%D0%AE%D0%B3%D0%BE%D1%80%D1%81%D0%BA%D0%B8%D0%B9_%D0%BC%D0%BE%D1%81%D1%82" TargetMode="External"/><Relationship Id="rId40" Type="http://schemas.openxmlformats.org/officeDocument/2006/relationships/hyperlink" Target="http://ru.wikipedia.org/wiki/%D0%AF%D0%BC%D0%B0%D0%BB%D0%BE-%D0%9D%D0%B5%D0%BD%D0%B5%D1%86%D0%BA%D0%B8%D0%B9_%D0%B0%D0%B2%D1%82%D0%BE%D0%BD%D0%BE%D0%BC%D0%BD%D1%8B%D0%B9_%D0%BE%D0%BA%D1%80%D1%83%D0%B3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ru.wikipedia.org/wiki/%D0%93%D0%BE%D0%BB%D1%83%D0%B1%D0%BE%D0%B9_%D1%86%D0%B2%D0%B5%D1%82" TargetMode="External"/><Relationship Id="rId28" Type="http://schemas.openxmlformats.org/officeDocument/2006/relationships/image" Target="media/image14.jpeg"/><Relationship Id="rId36" Type="http://schemas.openxmlformats.org/officeDocument/2006/relationships/hyperlink" Target="http://ru.wikipedia.org/wiki/%D0%9F%D0%B8%D0%BB%D0%BE%D0%BD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ru.wikipedia.org/wiki/%D0%A4%D0%BB%D0%B0%D0%B3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gif"/><Relationship Id="rId35" Type="http://schemas.openxmlformats.org/officeDocument/2006/relationships/hyperlink" Target="http://ru.wikipedia.org/wiki/%D0%A1%D0%B8%D0%B1%D0%B8%D1%80%D1%8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2014-01-29T13:00:00Z</dcterms:created>
  <dcterms:modified xsi:type="dcterms:W3CDTF">2014-02-06T07:30:00Z</dcterms:modified>
</cp:coreProperties>
</file>