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Pr="008B774B" w:rsidRDefault="005E65B3" w:rsidP="005E6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774B">
        <w:rPr>
          <w:rFonts w:ascii="Times New Roman" w:hAnsi="Times New Roman" w:cs="Times New Roman"/>
          <w:b/>
          <w:sz w:val="24"/>
          <w:szCs w:val="24"/>
        </w:rPr>
        <w:t>Ямало</w:t>
      </w:r>
      <w:proofErr w:type="spellEnd"/>
      <w:r w:rsidRPr="008B774B">
        <w:rPr>
          <w:rFonts w:ascii="Times New Roman" w:hAnsi="Times New Roman" w:cs="Times New Roman"/>
          <w:b/>
          <w:sz w:val="24"/>
          <w:szCs w:val="24"/>
        </w:rPr>
        <w:t xml:space="preserve"> – Ненецкий</w:t>
      </w:r>
      <w:proofErr w:type="gramEnd"/>
      <w:r w:rsidRPr="008B774B">
        <w:rPr>
          <w:rFonts w:ascii="Times New Roman" w:hAnsi="Times New Roman" w:cs="Times New Roman"/>
          <w:b/>
          <w:sz w:val="24"/>
          <w:szCs w:val="24"/>
        </w:rPr>
        <w:t xml:space="preserve"> автономный округ </w:t>
      </w:r>
    </w:p>
    <w:p w:rsidR="005E65B3" w:rsidRPr="008B774B" w:rsidRDefault="005E65B3" w:rsidP="005E6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74B">
        <w:rPr>
          <w:rFonts w:ascii="Times New Roman" w:hAnsi="Times New Roman" w:cs="Times New Roman"/>
          <w:b/>
          <w:sz w:val="24"/>
          <w:szCs w:val="24"/>
        </w:rPr>
        <w:t>Надымский</w:t>
      </w:r>
      <w:proofErr w:type="spellEnd"/>
      <w:r w:rsidRPr="008B774B">
        <w:rPr>
          <w:rFonts w:ascii="Times New Roman" w:hAnsi="Times New Roman" w:cs="Times New Roman"/>
          <w:b/>
          <w:sz w:val="24"/>
          <w:szCs w:val="24"/>
        </w:rPr>
        <w:t xml:space="preserve"> район Муниципальное общеобразовательное учреждение</w:t>
      </w:r>
    </w:p>
    <w:p w:rsidR="005E65B3" w:rsidRDefault="005E65B3" w:rsidP="005E65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№2 п. </w:t>
      </w:r>
      <w:proofErr w:type="spellStart"/>
      <w:r w:rsidRPr="008B774B">
        <w:rPr>
          <w:rFonts w:ascii="Times New Roman" w:hAnsi="Times New Roman" w:cs="Times New Roman"/>
          <w:b/>
          <w:sz w:val="24"/>
          <w:szCs w:val="24"/>
        </w:rPr>
        <w:t>Пангоды</w:t>
      </w:r>
      <w:proofErr w:type="spellEnd"/>
      <w:r w:rsidRPr="008B774B">
        <w:rPr>
          <w:rFonts w:ascii="Times New Roman" w:hAnsi="Times New Roman" w:cs="Times New Roman"/>
          <w:sz w:val="24"/>
          <w:szCs w:val="24"/>
        </w:rPr>
        <w:t>»</w:t>
      </w: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Pr="005E65B3" w:rsidRDefault="005E65B3" w:rsidP="005E65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5E65B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Технологическая карта </w:t>
      </w:r>
    </w:p>
    <w:p w:rsidR="005E65B3" w:rsidRPr="005E65B3" w:rsidRDefault="005E65B3" w:rsidP="005E65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5E65B3">
        <w:rPr>
          <w:rFonts w:ascii="Times New Roman" w:eastAsia="Calibri" w:hAnsi="Times New Roman" w:cs="Times New Roman"/>
          <w:b/>
          <w:bCs/>
          <w:sz w:val="48"/>
          <w:szCs w:val="48"/>
        </w:rPr>
        <w:t>урока физическая культура</w:t>
      </w: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( 2 класс)</w:t>
      </w: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E65B3" w:rsidRDefault="005E65B3" w:rsidP="005E65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7375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урока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5E65B3" w:rsidRPr="00527375" w:rsidRDefault="005E65B3" w:rsidP="005E65B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6"/>
        <w:gridCol w:w="12714"/>
      </w:tblGrid>
      <w:tr w:rsidR="005E65B3" w:rsidRPr="00527375" w:rsidTr="008F426C">
        <w:trPr>
          <w:trHeight w:val="190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Pr="004F0CA5" w:rsidRDefault="005E65B3" w:rsidP="008F4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Асбаповна</w:t>
            </w:r>
            <w:proofErr w:type="spellEnd"/>
          </w:p>
        </w:tc>
      </w:tr>
      <w:tr w:rsidR="005E65B3" w:rsidRPr="00527375" w:rsidTr="008F426C">
        <w:trPr>
          <w:trHeight w:val="190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Pr="004F0CA5" w:rsidRDefault="005E65B3" w:rsidP="008F4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5E65B3" w:rsidRPr="00527375" w:rsidTr="008F426C">
        <w:trPr>
          <w:trHeight w:val="279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Pr="004F0CA5" w:rsidRDefault="005E65B3" w:rsidP="008F4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в</w:t>
            </w:r>
          </w:p>
        </w:tc>
      </w:tr>
      <w:tr w:rsidR="005E65B3" w:rsidRPr="00527375" w:rsidTr="008F426C">
        <w:trPr>
          <w:trHeight w:val="200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Pr="004F0CA5" w:rsidRDefault="005E65B3" w:rsidP="008F4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омплексный</w:t>
            </w:r>
          </w:p>
        </w:tc>
      </w:tr>
      <w:tr w:rsidR="005E65B3" w:rsidRPr="00527375" w:rsidTr="008F426C">
        <w:trPr>
          <w:trHeight w:val="315"/>
        </w:trPr>
        <w:tc>
          <w:tcPr>
            <w:tcW w:w="2766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714" w:type="dxa"/>
          </w:tcPr>
          <w:p w:rsidR="005E65B3" w:rsidRPr="004F0CA5" w:rsidRDefault="005E65B3" w:rsidP="008F426C">
            <w:pPr>
              <w:tabs>
                <w:tab w:val="left" w:pos="11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Фронтальная и поточная.  Индивидуальная </w:t>
            </w:r>
          </w:p>
        </w:tc>
      </w:tr>
      <w:tr w:rsidR="005E65B3" w:rsidRPr="00527375" w:rsidTr="008F426C">
        <w:trPr>
          <w:trHeight w:val="228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Pr="004F0CA5" w:rsidRDefault="005E65B3" w:rsidP="008F4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бега на короткие дистанции</w:t>
            </w:r>
          </w:p>
        </w:tc>
      </w:tr>
      <w:tr w:rsidR="005E65B3" w:rsidRPr="00527375" w:rsidTr="008F426C">
        <w:trPr>
          <w:trHeight w:val="186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Ознакомить  и дать понятие с бегом на короткие дистанции</w:t>
            </w:r>
          </w:p>
        </w:tc>
      </w:tr>
      <w:tr w:rsidR="005E65B3" w:rsidRPr="00527375" w:rsidTr="008F426C">
        <w:trPr>
          <w:trHeight w:val="470"/>
        </w:trPr>
        <w:tc>
          <w:tcPr>
            <w:tcW w:w="2766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2714" w:type="dxa"/>
          </w:tcPr>
          <w:p w:rsidR="005E65B3" w:rsidRPr="004F7547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аспект: ознакомить детей с бегом на короткие дистанции </w:t>
            </w:r>
          </w:p>
          <w:p w:rsidR="005E65B3" w:rsidRPr="004F7547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аспект: р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азвитие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и ног во время бега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ловкости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аспект: в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целеустремленности,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взаимоуважения.</w:t>
            </w:r>
          </w:p>
        </w:tc>
      </w:tr>
      <w:tr w:rsidR="005E65B3" w:rsidRPr="00527375" w:rsidTr="008F426C">
        <w:trPr>
          <w:trHeight w:val="470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714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(малый)</w:t>
            </w:r>
          </w:p>
        </w:tc>
      </w:tr>
      <w:tr w:rsidR="005E65B3" w:rsidRPr="00527375" w:rsidTr="008F426C">
        <w:trPr>
          <w:trHeight w:val="470"/>
        </w:trPr>
        <w:tc>
          <w:tcPr>
            <w:tcW w:w="276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4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</w:tbl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</w:p>
    <w:p w:rsidR="005E65B3" w:rsidRDefault="005E65B3" w:rsidP="005E65B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E65B3" w:rsidRPr="004F0CA5" w:rsidRDefault="005E65B3" w:rsidP="005E65B3">
      <w:pPr>
        <w:spacing w:after="0" w:line="240" w:lineRule="auto"/>
        <w:rPr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4961"/>
        <w:gridCol w:w="3686"/>
        <w:gridCol w:w="4677"/>
      </w:tblGrid>
      <w:tr w:rsidR="005E65B3" w:rsidRPr="004F0CA5" w:rsidTr="008F426C">
        <w:trPr>
          <w:trHeight w:val="475"/>
        </w:trPr>
        <w:tc>
          <w:tcPr>
            <w:tcW w:w="2199" w:type="dxa"/>
          </w:tcPr>
          <w:p w:rsidR="005E65B3" w:rsidRPr="004F0CA5" w:rsidRDefault="005E65B3" w:rsidP="008F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  <w:p w:rsidR="005E65B3" w:rsidRPr="004F0CA5" w:rsidRDefault="005E65B3" w:rsidP="008F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E65B3" w:rsidRPr="004F0CA5" w:rsidRDefault="005E65B3" w:rsidP="008F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686" w:type="dxa"/>
          </w:tcPr>
          <w:p w:rsidR="005E65B3" w:rsidRPr="004F0CA5" w:rsidRDefault="005E65B3" w:rsidP="008F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7" w:type="dxa"/>
          </w:tcPr>
          <w:p w:rsidR="005E65B3" w:rsidRPr="004F0CA5" w:rsidRDefault="005E65B3" w:rsidP="008F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5E65B3" w:rsidRPr="004F0CA5" w:rsidTr="008F426C">
        <w:trPr>
          <w:cantSplit/>
          <w:trHeight w:val="1693"/>
        </w:trPr>
        <w:tc>
          <w:tcPr>
            <w:tcW w:w="2199" w:type="dxa"/>
          </w:tcPr>
          <w:p w:rsidR="005E65B3" w:rsidRPr="003D5949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3D5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Pr="004F0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эмоциональный настрой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предмета. 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Построение,  приветствие.  Настрой</w:t>
            </w:r>
            <w:r w:rsidRPr="00AE39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 на работу.</w:t>
            </w:r>
          </w:p>
        </w:tc>
        <w:tc>
          <w:tcPr>
            <w:tcW w:w="3686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обсуждают тему урока.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E65B3" w:rsidRPr="00AA2ACF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4F0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AA2AC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2ACF">
              <w:rPr>
                <w:rFonts w:ascii="Times New Roman" w:hAnsi="Times New Roman" w:cs="Times New Roman"/>
                <w:sz w:val="24"/>
                <w:szCs w:val="24"/>
              </w:rPr>
              <w:t>амостоятельность и личная ответственность за свои поступки, установка на здоровый образ жизни.</w:t>
            </w:r>
          </w:p>
        </w:tc>
      </w:tr>
      <w:tr w:rsidR="005E65B3" w:rsidRPr="004F0CA5" w:rsidTr="008F426C">
        <w:trPr>
          <w:cantSplit/>
          <w:trHeight w:val="3625"/>
        </w:trPr>
        <w:tc>
          <w:tcPr>
            <w:tcW w:w="2199" w:type="dxa"/>
          </w:tcPr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</w:rPr>
              <w:t>I. Актуализация знаний</w:t>
            </w:r>
          </w:p>
        </w:tc>
        <w:tc>
          <w:tcPr>
            <w:tcW w:w="4961" w:type="dxa"/>
          </w:tcPr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Беседа на  тему: </w:t>
            </w:r>
            <w:r>
              <w:rPr>
                <w:rFonts w:ascii="Times New Roman" w:eastAsia="Calibri" w:hAnsi="Times New Roman" w:cs="Times New Roman"/>
                <w:bCs/>
              </w:rPr>
              <w:t>бег на короткие дистанции</w:t>
            </w:r>
          </w:p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u w:val="single"/>
              </w:rPr>
            </w:pPr>
            <w:r w:rsidRPr="00AE3915">
              <w:rPr>
                <w:rFonts w:ascii="Times New Roman" w:eastAsia="Calibri" w:hAnsi="Times New Roman" w:cs="Times New Roman"/>
                <w:bCs/>
                <w:iCs/>
                <w:u w:val="single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правила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/Б на уроках  при занятии бегом</w:t>
            </w:r>
          </w:p>
          <w:p w:rsidR="005E65B3" w:rsidRPr="00E16F18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u w:val="single"/>
              </w:rPr>
            </w:pPr>
            <w:r w:rsidRPr="00E16F18">
              <w:rPr>
                <w:rFonts w:ascii="Times New Roman" w:hAnsi="Times New Roman" w:cs="Times New Roman"/>
                <w:u w:val="single"/>
              </w:rPr>
              <w:t>Выполнение команд.</w:t>
            </w:r>
          </w:p>
          <w:p w:rsidR="005E65B3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Построение и перестроение. «На первый – второй</w:t>
            </w:r>
            <w:r>
              <w:rPr>
                <w:rFonts w:ascii="Times New Roman" w:hAnsi="Times New Roman" w:cs="Times New Roman"/>
              </w:rPr>
              <w:t xml:space="preserve">-третий </w:t>
            </w:r>
            <w:r w:rsidRPr="004F0CA5">
              <w:rPr>
                <w:rFonts w:ascii="Times New Roman" w:hAnsi="Times New Roman" w:cs="Times New Roman"/>
              </w:rPr>
              <w:t xml:space="preserve"> рассчитайсь!», «Пе</w:t>
            </w:r>
            <w:r>
              <w:rPr>
                <w:rFonts w:ascii="Times New Roman" w:hAnsi="Times New Roman" w:cs="Times New Roman"/>
              </w:rPr>
              <w:t xml:space="preserve">рвые – один шаг, вторые – два, третьи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 xml:space="preserve">ри </w:t>
            </w:r>
            <w:r w:rsidRPr="004F0CA5">
              <w:rPr>
                <w:rFonts w:ascii="Times New Roman" w:hAnsi="Times New Roman" w:cs="Times New Roman"/>
              </w:rPr>
              <w:t xml:space="preserve"> шага вперед шагом марш!»</w:t>
            </w:r>
          </w:p>
          <w:p w:rsidR="005E65B3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круг «Разомкнись на вытянутые руки».</w:t>
            </w:r>
          </w:p>
          <w:p w:rsidR="005E65B3" w:rsidRPr="00E16F18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E391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Комплекс ОРУ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3915">
              <w:rPr>
                <w:rFonts w:ascii="Times New Roman" w:eastAsia="Calibri" w:hAnsi="Times New Roman" w:cs="Times New Roman"/>
                <w:bCs/>
                <w:lang w:eastAsia="ru-RU"/>
              </w:rPr>
              <w:t>Слушают наводящие вопросы учителя, выполняют задания учителя.</w:t>
            </w:r>
          </w:p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Настрой на урок. </w:t>
            </w:r>
          </w:p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Самооценка готовности к уроку.</w:t>
            </w:r>
          </w:p>
          <w:p w:rsidR="005E65B3" w:rsidRPr="007652F8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E3915">
              <w:rPr>
                <w:rFonts w:ascii="Times New Roman" w:hAnsi="Times New Roman" w:cs="Times New Roman"/>
                <w:color w:val="000000"/>
              </w:rPr>
              <w:t>Выполняют упражнения.</w:t>
            </w:r>
          </w:p>
          <w:p w:rsidR="005E65B3" w:rsidRPr="00AE391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Во время движения по кругу выполняют дыхательные упражнения. </w:t>
            </w:r>
          </w:p>
          <w:p w:rsidR="005E65B3" w:rsidRPr="00AE391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E65B3" w:rsidRPr="00AE391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677" w:type="dxa"/>
          </w:tcPr>
          <w:p w:rsidR="005E65B3" w:rsidRPr="00AE391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5E65B3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извлекать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необходимую информацию из рассказа учителя</w:t>
            </w:r>
          </w:p>
          <w:p w:rsidR="005E65B3" w:rsidRPr="00AE391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информации.</w:t>
            </w:r>
            <w:proofErr w:type="gramEnd"/>
          </w:p>
          <w:p w:rsidR="005E65B3" w:rsidRPr="00AE391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воспитывать дисциплинированность.</w:t>
            </w:r>
          </w:p>
          <w:p w:rsidR="005E65B3" w:rsidRPr="00AE391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развивать внимания, </w:t>
            </w:r>
            <w:r>
              <w:rPr>
                <w:rFonts w:ascii="Times New Roman" w:hAnsi="Times New Roman" w:cs="Times New Roman"/>
              </w:rPr>
              <w:t>уметь</w:t>
            </w:r>
            <w:r w:rsidRPr="00AE3915">
              <w:rPr>
                <w:rFonts w:ascii="Times New Roman" w:hAnsi="Times New Roman" w:cs="Times New Roman"/>
              </w:rPr>
              <w:t xml:space="preserve"> оценивать правильность</w:t>
            </w:r>
            <w:r>
              <w:rPr>
                <w:rFonts w:ascii="Times New Roman" w:hAnsi="Times New Roman" w:cs="Times New Roman"/>
              </w:rPr>
              <w:t xml:space="preserve"> выполнения действия; вносить </w:t>
            </w:r>
            <w:r w:rsidRPr="00AE3915">
              <w:rPr>
                <w:rFonts w:ascii="Times New Roman" w:hAnsi="Times New Roman" w:cs="Times New Roman"/>
              </w:rPr>
              <w:t xml:space="preserve">необходимые коррективы в действие после его завершения на основе его оценки </w:t>
            </w:r>
            <w:r w:rsidRPr="00AE3915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</w:tc>
      </w:tr>
      <w:tr w:rsidR="005E65B3" w:rsidRPr="004F0CA5" w:rsidTr="008F426C">
        <w:trPr>
          <w:cantSplit/>
          <w:trHeight w:val="1093"/>
        </w:trPr>
        <w:tc>
          <w:tcPr>
            <w:tcW w:w="2199" w:type="dxa"/>
          </w:tcPr>
          <w:p w:rsidR="005E65B3" w:rsidRPr="004F0CA5" w:rsidRDefault="005E65B3" w:rsidP="008F4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Применение теоретических положений в условиях выполнения упражнений и решение задач</w:t>
            </w:r>
          </w:p>
        </w:tc>
        <w:tc>
          <w:tcPr>
            <w:tcW w:w="4961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Объяснение учителем техники правильного выполнения упражнения и показ более подготовленным учеником</w:t>
            </w:r>
            <w:proofErr w:type="gram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4677" w:type="dxa"/>
          </w:tcPr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5E65B3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4F0CA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F0CA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извлекать</w:t>
            </w:r>
            <w:r w:rsidRPr="004F0CA5">
              <w:rPr>
                <w:rFonts w:ascii="Times New Roman" w:hAnsi="Times New Roman" w:cs="Times New Roman"/>
              </w:rPr>
              <w:t xml:space="preserve"> необходимую информацию из рассказа учителя</w:t>
            </w:r>
          </w:p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осуществлять</w:t>
            </w:r>
            <w:r w:rsidRPr="004F0CA5">
              <w:rPr>
                <w:rFonts w:ascii="Times New Roman" w:hAnsi="Times New Roman" w:cs="Times New Roman"/>
              </w:rPr>
              <w:t xml:space="preserve"> поиск необходимой информации.</w:t>
            </w:r>
            <w:proofErr w:type="gramEnd"/>
          </w:p>
        </w:tc>
      </w:tr>
      <w:tr w:rsidR="005E65B3" w:rsidRPr="004F0CA5" w:rsidTr="008F426C">
        <w:trPr>
          <w:cantSplit/>
          <w:trHeight w:val="2571"/>
        </w:trPr>
        <w:tc>
          <w:tcPr>
            <w:tcW w:w="2199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4F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Формулирует задание, осуществляет контроль. </w:t>
            </w:r>
          </w:p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Даёт команд</w:t>
            </w:r>
            <w:r>
              <w:rPr>
                <w:rFonts w:ascii="Times New Roman" w:hAnsi="Times New Roman" w:cs="Times New Roman"/>
              </w:rPr>
              <w:t>у на выполнение заданий.</w:t>
            </w:r>
            <w:r w:rsidRPr="004F0CA5">
              <w:rPr>
                <w:rFonts w:ascii="Times New Roman" w:hAnsi="Times New Roman" w:cs="Times New Roman"/>
              </w:rPr>
              <w:t xml:space="preserve"> 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Обращает  внимание на положение головы, туловища, работу рук.</w:t>
            </w:r>
          </w:p>
          <w:p w:rsidR="005E65B3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5E65B3" w:rsidRPr="00E16F18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5E65B3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5E65B3" w:rsidRPr="00E16F18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 w:rsidRPr="00E1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4677" w:type="dxa"/>
          </w:tcPr>
          <w:p w:rsidR="005E65B3" w:rsidRPr="004F0CA5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оценку учителя; осуществлять</w:t>
            </w: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своих действий,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уясь на показ учителем упражнений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65B3" w:rsidRPr="004F0CA5" w:rsidTr="008F426C">
        <w:trPr>
          <w:cantSplit/>
          <w:trHeight w:val="2502"/>
        </w:trPr>
        <w:tc>
          <w:tcPr>
            <w:tcW w:w="2199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4961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Помогает учащимся корректировать и исправлять ошибки. Контролирует технику безопасности, страховку, </w:t>
            </w: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самостраховку</w:t>
            </w:r>
            <w:proofErr w:type="spell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выполнении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бега на короткую дистанцию.</w:t>
            </w:r>
          </w:p>
        </w:tc>
        <w:tc>
          <w:tcPr>
            <w:tcW w:w="3686" w:type="dxa"/>
          </w:tcPr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учебные действия, используя речь для регуляции своей деятельности.</w:t>
            </w:r>
          </w:p>
          <w:p w:rsidR="005E65B3" w:rsidRPr="00E16F18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E1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E65B3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восстана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ливать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 в выполнении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бега на короткую дистанцию. Закрепление технику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страховке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65B3" w:rsidRPr="004F0CA5" w:rsidTr="008F426C">
        <w:trPr>
          <w:cantSplit/>
          <w:trHeight w:val="1515"/>
        </w:trPr>
        <w:tc>
          <w:tcPr>
            <w:tcW w:w="2199" w:type="dxa"/>
          </w:tcPr>
          <w:p w:rsidR="005E65B3" w:rsidRPr="004F0CA5" w:rsidRDefault="005E65B3" w:rsidP="008F426C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F0CA5">
              <w:rPr>
                <w:rFonts w:ascii="Times New Roman" w:hAnsi="Times New Roman" w:cs="Times New Roman"/>
                <w:b/>
                <w:bCs/>
              </w:rPr>
              <w:t>V</w:t>
            </w:r>
            <w:r w:rsidRPr="004F0CA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F0CA5">
              <w:rPr>
                <w:rFonts w:ascii="Times New Roman" w:hAnsi="Times New Roman" w:cs="Times New Roman"/>
                <w:b/>
                <w:bCs/>
              </w:rPr>
              <w:t>. Первичное осмысление и закрепление</w:t>
            </w:r>
          </w:p>
        </w:tc>
        <w:tc>
          <w:tcPr>
            <w:tcW w:w="4961" w:type="dxa"/>
          </w:tcPr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Поясняет задание, контролирует его выполнение.</w:t>
            </w:r>
            <w:r w:rsidRPr="004F0CA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Объясняет правила выполнения диафрагмального дыхания. Проводит дыхательные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  <w:r w:rsidRPr="004F0CA5">
              <w:rPr>
                <w:rFonts w:ascii="Times New Roman" w:hAnsi="Times New Roman" w:cs="Times New Roman"/>
              </w:rPr>
              <w:t xml:space="preserve"> упражнения.</w:t>
            </w:r>
          </w:p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  <w:r w:rsidRPr="004F0CA5">
              <w:rPr>
                <w:rFonts w:ascii="Times New Roman" w:hAnsi="Times New Roman" w:cs="Times New Roman"/>
              </w:rPr>
              <w:t xml:space="preserve"> дыхательные упражнения</w:t>
            </w:r>
          </w:p>
        </w:tc>
        <w:tc>
          <w:tcPr>
            <w:tcW w:w="4677" w:type="dxa"/>
          </w:tcPr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; принимать </w:t>
            </w:r>
            <w:r w:rsidRPr="004F0CA5">
              <w:rPr>
                <w:rFonts w:ascii="Times New Roman" w:hAnsi="Times New Roman" w:cs="Times New Roman"/>
              </w:rPr>
              <w:t>инстру</w:t>
            </w:r>
            <w:r>
              <w:rPr>
                <w:rFonts w:ascii="Times New Roman" w:hAnsi="Times New Roman" w:cs="Times New Roman"/>
              </w:rPr>
              <w:t xml:space="preserve">кцию педагога и четко ей следовать; осуществлять </w:t>
            </w:r>
            <w:r w:rsidRPr="004F0CA5">
              <w:rPr>
                <w:rFonts w:ascii="Times New Roman" w:hAnsi="Times New Roman" w:cs="Times New Roman"/>
              </w:rPr>
              <w:t>итоговый и пошаговый контроль.</w:t>
            </w:r>
          </w:p>
          <w:p w:rsidR="005E65B3" w:rsidRPr="004F0CA5" w:rsidRDefault="005E65B3" w:rsidP="008F426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учатся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F0CA5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</w:rPr>
              <w:t xml:space="preserve">, задавать вопросы; контролировать </w:t>
            </w:r>
            <w:r w:rsidRPr="004F0CA5">
              <w:rPr>
                <w:rFonts w:ascii="Times New Roman" w:hAnsi="Times New Roman" w:cs="Times New Roman"/>
              </w:rPr>
              <w:t xml:space="preserve"> действия партнера</w:t>
            </w:r>
          </w:p>
        </w:tc>
      </w:tr>
      <w:tr w:rsidR="005E65B3" w:rsidRPr="004F0CA5" w:rsidTr="008F426C">
        <w:trPr>
          <w:cantSplit/>
          <w:trHeight w:val="697"/>
        </w:trPr>
        <w:tc>
          <w:tcPr>
            <w:tcW w:w="2199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Рефлексия.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5E65B3" w:rsidRPr="00DB42C9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B51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на уроке сведения.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 словесный опрос:</w:t>
            </w:r>
          </w:p>
          <w:p w:rsidR="005E65B3" w:rsidRPr="00025CB7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новому в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 сегодня научились?</w:t>
            </w:r>
          </w:p>
          <w:p w:rsidR="005E65B3" w:rsidRPr="004F0CA5" w:rsidRDefault="005E65B3" w:rsidP="008F42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Оценивают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 и результаты своей деятельности</w:t>
            </w:r>
          </w:p>
          <w:p w:rsidR="005E65B3" w:rsidRPr="00B515E6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вое эмоциональное состояние на уроке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E65B3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ествляют контроль и самоконтроль</w:t>
            </w:r>
          </w:p>
          <w:p w:rsidR="005E65B3" w:rsidRPr="004F0CA5" w:rsidRDefault="005E65B3" w:rsidP="008F426C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Оценочные действия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</w:tcPr>
          <w:p w:rsidR="005E65B3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5B3" w:rsidRPr="004F0CA5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учителя, прогнозировать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уровня усвоения изучаемого материала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5E65B3" w:rsidRPr="00E769EC" w:rsidRDefault="005E65B3" w:rsidP="008F426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 деятельность на уроке.</w:t>
            </w:r>
          </w:p>
        </w:tc>
      </w:tr>
    </w:tbl>
    <w:p w:rsidR="005E65B3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B3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B3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B3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B3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B3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B3" w:rsidRPr="00C25492" w:rsidRDefault="005E65B3" w:rsidP="005E6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Сюжетно-игровой урок </w:t>
      </w:r>
      <w:r>
        <w:rPr>
          <w:rFonts w:ascii="Times New Roman" w:hAnsi="Times New Roman" w:cs="Times New Roman"/>
          <w:b/>
          <w:sz w:val="24"/>
          <w:szCs w:val="24"/>
        </w:rPr>
        <w:t>«Мы познаем мир зверей</w:t>
      </w:r>
      <w:r w:rsidRPr="004F754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417" w:type="dxa"/>
        <w:tblLook w:val="04A0"/>
      </w:tblPr>
      <w:tblGrid>
        <w:gridCol w:w="4785"/>
        <w:gridCol w:w="10632"/>
      </w:tblGrid>
      <w:tr w:rsidR="005E65B3" w:rsidRPr="004F7547" w:rsidTr="008F426C">
        <w:tc>
          <w:tcPr>
            <w:tcW w:w="4785" w:type="dxa"/>
          </w:tcPr>
          <w:p w:rsidR="005E65B3" w:rsidRPr="004F7547" w:rsidRDefault="005E65B3" w:rsidP="008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10632" w:type="dxa"/>
          </w:tcPr>
          <w:p w:rsidR="005E65B3" w:rsidRPr="004F7547" w:rsidRDefault="005E65B3" w:rsidP="008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</w:tr>
      <w:tr w:rsidR="005E65B3" w:rsidRPr="004F7547" w:rsidTr="008F426C">
        <w:tc>
          <w:tcPr>
            <w:tcW w:w="4785" w:type="dxa"/>
          </w:tcPr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Ученики входят в зал, строятся.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627">
              <w:rPr>
                <w:rFonts w:ascii="Times New Roman" w:hAnsi="Times New Roman" w:cs="Times New Roman"/>
                <w:i/>
                <w:sz w:val="20"/>
                <w:szCs w:val="20"/>
              </w:rPr>
              <w:t>ДА!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ходьба,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 наклонами головы вперед,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изображают работу дятла.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627">
              <w:rPr>
                <w:rFonts w:ascii="Times New Roman" w:hAnsi="Times New Roman" w:cs="Times New Roman"/>
                <w:i/>
                <w:sz w:val="20"/>
                <w:szCs w:val="20"/>
              </w:rPr>
              <w:t>ЛИСА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627">
              <w:rPr>
                <w:rFonts w:ascii="Times New Roman" w:hAnsi="Times New Roman" w:cs="Times New Roman"/>
                <w:i/>
                <w:sz w:val="20"/>
                <w:szCs w:val="20"/>
              </w:rPr>
              <w:t>МЕДВЕДЬ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идут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внешнем своде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стопы, руки на пояс - изображают передвижение медведя.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627">
              <w:rPr>
                <w:rFonts w:ascii="Times New Roman" w:hAnsi="Times New Roman" w:cs="Times New Roman"/>
                <w:i/>
                <w:sz w:val="20"/>
                <w:szCs w:val="20"/>
              </w:rPr>
              <w:t>ЦАПЛЯ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Ученики идут  с  высоким подниманием бедра  - изображают передвижение страуса. 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2-4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игрока вставлен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пояс салфетка.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Водящий выдергивает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. Игроки, лишившиеся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, садятся на лавочку отдыхать. Нельзя: прижимать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салфетку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к стене, держать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салфетку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руками, водящему нельзя хватать игроков за руки.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строятся в общий строй, идут по залу, восстанавливая дыхание. 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8E3627" w:rsidRDefault="005E65B3" w:rsidP="008F42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627">
              <w:rPr>
                <w:rFonts w:ascii="Times New Roman" w:hAnsi="Times New Roman" w:cs="Times New Roman"/>
                <w:i/>
                <w:sz w:val="20"/>
                <w:szCs w:val="20"/>
              </w:rPr>
              <w:t>ПОИГРАТЬ С ОБИТАТЕЛЯМИ ЗООПАРКА</w:t>
            </w:r>
          </w:p>
          <w:p w:rsidR="005E65B3" w:rsidRPr="008E3627" w:rsidRDefault="005E65B3" w:rsidP="008F42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627">
              <w:rPr>
                <w:rFonts w:ascii="Times New Roman" w:hAnsi="Times New Roman" w:cs="Times New Roman"/>
                <w:i/>
                <w:sz w:val="20"/>
                <w:szCs w:val="20"/>
              </w:rPr>
              <w:t>ОРУ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3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Эстафеты: 1- у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ченики в колонне.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Бегут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до фишки, где рассыпаны «грибы», берет один 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у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ченики в колонне.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Бегут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с бочкой мед</w:t>
            </w:r>
            <w:proofErr w:type="gramStart"/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баскетбольный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мяч)оббегает фишку и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передает бочку следующему.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«Челночный бег» 3х10м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». По команде учителя «День наступает, все оживает» игроки играют, изображая животных зоопарка. По команде «Ночь наступает, все замирает» ученики замирают. Ночью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выходит на охоту, ловит тех, кто шевелится.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Ответы детей:    …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пришло приглашение в школу от Айболита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в зоопарке играют в догонялки. Веселые ребятки, играйте с нами  в «</w:t>
            </w:r>
            <w:proofErr w:type="spellStart"/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Ляпки</w:t>
            </w:r>
            <w:proofErr w:type="spellEnd"/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что дети, примем приглашение Айболита и пойдём в зоопарк?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Отправляемся в зоопарк! По дороге мы видим на дереве дятла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он стучит своим клювом.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дети кто там впереди, поглядывает хитро на вас.  А как она крадётся за своей добычей. Давайте попытаемся это изобразить.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кто у нас в клетке сидит. Медведь.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А вот гуляет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цапля.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 пришли на лужайку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, здесь обезьянки играют в догонялки. Давайте поиграем вместе.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Мы немножко порезвились, по местам все разместились.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А вот соревнуются медведи, белки.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чего ребята мы с вами пришли в зоопарк.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бы посоревноваться с обитателями зоопа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рка, необходимо провести разминку.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команд: «Белки», «Медведи».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-собираем грибы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2-носим в бочонках мёд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Подведение итогов: определить самую быструю команду.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А сейчас мы отправляемся в серпентарий. Там много разных змей. Змеи изворотливы и быстры. Давайте устроим соревнования на самую быструю змейку.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Подведение итогов: назвать лучшие змейки.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А сейчас сова желает с нами поиграть.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5E65B3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Вопросы в конце урока: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 xml:space="preserve">1-Скажите ребята, с кем мы сегодня встречались?  2-Каким обитателем зоопарка вам понравилось быть и почему? </w:t>
            </w:r>
          </w:p>
          <w:p w:rsidR="005E65B3" w:rsidRPr="004F7547" w:rsidRDefault="005E65B3" w:rsidP="008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sz w:val="24"/>
                <w:szCs w:val="24"/>
              </w:rPr>
              <w:t>Задание – Придумать движение для любого животного.</w:t>
            </w:r>
          </w:p>
        </w:tc>
      </w:tr>
    </w:tbl>
    <w:p w:rsidR="00030AAA" w:rsidRDefault="00030AAA"/>
    <w:sectPr w:rsidR="00030AAA" w:rsidSect="005E65B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5B3"/>
    <w:rsid w:val="00030AAA"/>
    <w:rsid w:val="00471CDC"/>
    <w:rsid w:val="005E65B3"/>
    <w:rsid w:val="00A0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3"/>
  </w:style>
  <w:style w:type="paragraph" w:styleId="2">
    <w:name w:val="heading 2"/>
    <w:basedOn w:val="a"/>
    <w:next w:val="a"/>
    <w:link w:val="20"/>
    <w:uiPriority w:val="9"/>
    <w:unhideWhenUsed/>
    <w:qFormat/>
    <w:rsid w:val="00A00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E6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E6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1178</Words>
  <Characters>6720</Characters>
  <Application>Microsoft Office Word</Application>
  <DocSecurity>0</DocSecurity>
  <Lines>56</Lines>
  <Paragraphs>15</Paragraphs>
  <ScaleCrop>false</ScaleCrop>
  <Company>X-ТEAM Group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2014-01-10T10:17:00Z</dcterms:created>
  <dcterms:modified xsi:type="dcterms:W3CDTF">2014-01-10T10:28:00Z</dcterms:modified>
</cp:coreProperties>
</file>