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E9" w:rsidRDefault="009541E9" w:rsidP="00673BC2">
      <w:pPr>
        <w:pStyle w:val="Default"/>
        <w:ind w:firstLine="708"/>
        <w:jc w:val="both"/>
        <w:rPr>
          <w:sz w:val="28"/>
          <w:szCs w:val="28"/>
        </w:rPr>
      </w:pPr>
    </w:p>
    <w:p w:rsidR="009541E9" w:rsidRPr="009541E9" w:rsidRDefault="009541E9" w:rsidP="0095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4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541E9" w:rsidRPr="009541E9" w:rsidRDefault="009541E9" w:rsidP="0095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41E9" w:rsidRPr="009541E9" w:rsidRDefault="009541E9" w:rsidP="009541E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1E9" w:rsidRPr="00673BC2" w:rsidRDefault="009541E9" w:rsidP="009541E9">
      <w:pPr>
        <w:pStyle w:val="Default"/>
        <w:ind w:firstLine="708"/>
        <w:jc w:val="both"/>
        <w:rPr>
          <w:sz w:val="28"/>
          <w:szCs w:val="28"/>
        </w:rPr>
      </w:pPr>
      <w:r w:rsidRPr="009541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541E9">
        <w:rPr>
          <w:rFonts w:ascii="Times New Roman" w:eastAsia="Times New Roman" w:hAnsi="Times New Roman"/>
          <w:sz w:val="28"/>
          <w:szCs w:val="28"/>
          <w:lang w:eastAsia="ru-RU"/>
        </w:rPr>
        <w:t>На основе  базисного учебного плана (Утвержденного приказом  Минобразования РФ № 1312 от 9.03.2004 года.</w:t>
      </w:r>
      <w:proofErr w:type="gramEnd"/>
      <w:r w:rsidRPr="00954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673BC2">
        <w:rPr>
          <w:sz w:val="28"/>
          <w:szCs w:val="28"/>
        </w:rPr>
        <w:t xml:space="preserve">а основе уч. программы для общеобразовательных учреждений </w:t>
      </w:r>
      <w:r>
        <w:rPr>
          <w:sz w:val="28"/>
          <w:szCs w:val="28"/>
        </w:rPr>
        <w:t xml:space="preserve"> </w:t>
      </w:r>
      <w:r w:rsidRPr="00673BC2">
        <w:rPr>
          <w:sz w:val="28"/>
          <w:szCs w:val="28"/>
        </w:rPr>
        <w:t xml:space="preserve">6 класс; Былова А. М.; </w:t>
      </w:r>
      <w:proofErr w:type="spellStart"/>
      <w:r w:rsidRPr="00673BC2">
        <w:rPr>
          <w:sz w:val="28"/>
          <w:szCs w:val="28"/>
        </w:rPr>
        <w:t>Шорина</w:t>
      </w:r>
      <w:proofErr w:type="spellEnd"/>
      <w:r w:rsidRPr="00673BC2">
        <w:rPr>
          <w:sz w:val="28"/>
          <w:szCs w:val="28"/>
        </w:rPr>
        <w:t xml:space="preserve"> Н. И. </w:t>
      </w:r>
    </w:p>
    <w:p w:rsidR="009541E9" w:rsidRP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 рассчитана на 34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1 час в неделю.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Настоящая  рабочая программа представляет собой часть образовательной области экологии и предназначе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для учащихся 6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основной школы.                                                                                                                                                     </w:t>
      </w:r>
    </w:p>
    <w:p w:rsidR="009541E9" w:rsidRPr="009541E9" w:rsidRDefault="009541E9" w:rsidP="009541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</w:rPr>
        <w:t xml:space="preserve">МБОУ «ООШ с.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</w:rPr>
        <w:t>Старицкое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Модель выпускника основной школы                                                                                                  </w:t>
      </w:r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любящий свой край и своё Отечество, уважающий свой народ. Его культуру и его традиции</w:t>
      </w:r>
      <w:proofErr w:type="gramStart"/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.</w:t>
      </w:r>
      <w:proofErr w:type="gramEnd"/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Сформировать у учащихся школы устойчивые познавательные интересы;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7C1065" w:rsidRPr="007C1065" w:rsidRDefault="007C1065" w:rsidP="007C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7C1065" w:rsidRPr="007C1065" w:rsidRDefault="007C1065" w:rsidP="007C1065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C106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</w:p>
    <w:p w:rsidR="007C1065" w:rsidRPr="007C1065" w:rsidRDefault="007C1065" w:rsidP="007C1065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10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творчества.</w:t>
      </w:r>
    </w:p>
    <w:p w:rsidR="007C1065" w:rsidRPr="009541E9" w:rsidRDefault="007C1065" w:rsidP="009541E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541E9" w:rsidRDefault="009541E9" w:rsidP="00954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окончанию курса ученик должен: </w:t>
      </w:r>
      <w:r w:rsidRPr="009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знать </w:t>
      </w:r>
      <w:r w:rsidRPr="00673BC2">
        <w:rPr>
          <w:rFonts w:ascii="Times New Roman" w:hAnsi="Times New Roman" w:cs="Times New Roman"/>
          <w:sz w:val="28"/>
          <w:szCs w:val="28"/>
        </w:rPr>
        <w:t xml:space="preserve"> основные экологические факторы в жизни растений, различные условия существования, периоды жизни и возрастные состояния растений. </w:t>
      </w:r>
      <w:r w:rsidR="00D70D8D">
        <w:rPr>
          <w:rFonts w:ascii="Times New Roman" w:hAnsi="Times New Roman" w:cs="Times New Roman"/>
          <w:sz w:val="28"/>
          <w:szCs w:val="28"/>
        </w:rPr>
        <w:t>П</w:t>
      </w:r>
      <w:r w:rsidRPr="000F1218">
        <w:rPr>
          <w:rFonts w:ascii="Times New Roman" w:hAnsi="Times New Roman" w:cs="Times New Roman"/>
          <w:sz w:val="28"/>
          <w:szCs w:val="28"/>
        </w:rPr>
        <w:t xml:space="preserve">римеры различных растительных сообществ и их видового состава, различных жизненных форм растений.  </w:t>
      </w:r>
      <w:r w:rsidR="00D70D8D">
        <w:rPr>
          <w:rFonts w:ascii="Times New Roman" w:hAnsi="Times New Roman" w:cs="Times New Roman"/>
          <w:sz w:val="28"/>
          <w:szCs w:val="28"/>
        </w:rPr>
        <w:t>П</w:t>
      </w:r>
      <w:r w:rsidRPr="000F1218">
        <w:rPr>
          <w:rFonts w:ascii="Times New Roman" w:hAnsi="Times New Roman" w:cs="Times New Roman"/>
          <w:sz w:val="28"/>
          <w:szCs w:val="28"/>
        </w:rPr>
        <w:t>риспособление растений к различным экологическим факторам и влияние экологических факторов на жизнедеятельность растений</w:t>
      </w:r>
      <w:r w:rsidRPr="00673BC2">
        <w:rPr>
          <w:sz w:val="28"/>
          <w:szCs w:val="28"/>
        </w:rPr>
        <w:t xml:space="preserve">.  </w:t>
      </w:r>
      <w:r w:rsidR="00D70D8D">
        <w:rPr>
          <w:rFonts w:ascii="Times New Roman" w:hAnsi="Times New Roman" w:cs="Times New Roman"/>
          <w:sz w:val="28"/>
          <w:szCs w:val="28"/>
        </w:rPr>
        <w:t>Характеристику различных растительных сообществ, взаимосвязи</w:t>
      </w:r>
      <w:r w:rsidRPr="000F1218">
        <w:rPr>
          <w:rFonts w:ascii="Times New Roman" w:hAnsi="Times New Roman" w:cs="Times New Roman"/>
          <w:sz w:val="28"/>
          <w:szCs w:val="28"/>
        </w:rPr>
        <w:t xml:space="preserve"> внутри рас</w:t>
      </w:r>
      <w:r w:rsidR="00D70D8D">
        <w:rPr>
          <w:rFonts w:ascii="Times New Roman" w:hAnsi="Times New Roman" w:cs="Times New Roman"/>
          <w:sz w:val="28"/>
          <w:szCs w:val="28"/>
        </w:rPr>
        <w:t>тительного сообщества, различные сезонные изменения</w:t>
      </w:r>
      <w:r w:rsidRPr="000F1218">
        <w:rPr>
          <w:rFonts w:ascii="Times New Roman" w:hAnsi="Times New Roman" w:cs="Times New Roman"/>
          <w:sz w:val="28"/>
          <w:szCs w:val="28"/>
        </w:rPr>
        <w:t xml:space="preserve"> растений.  </w:t>
      </w:r>
      <w:r w:rsidR="00D70D8D">
        <w:rPr>
          <w:rFonts w:ascii="Times New Roman" w:hAnsi="Times New Roman" w:cs="Times New Roman"/>
          <w:sz w:val="28"/>
          <w:szCs w:val="28"/>
        </w:rPr>
        <w:t>А</w:t>
      </w:r>
      <w:r w:rsidRPr="000F1218">
        <w:rPr>
          <w:rFonts w:ascii="Times New Roman" w:hAnsi="Times New Roman" w:cs="Times New Roman"/>
          <w:sz w:val="28"/>
          <w:szCs w:val="28"/>
        </w:rPr>
        <w:t>нтропогенное влияние на растительные сообщества, уровни жизненного состояния растений.  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сообществ.  Объяснять роль и значение растений, грибов и бактерий в круговороте веществ и непрерывности жизни.  Объяснять роль человека в охране растительного мира, в сохранении биоразнообразия растений.  Уметь прогнозировать изменения в развитии растительных сообществ и отдельных растений под воздействием усилившейся антропогенной нагрузки.  Применять знания об экологических факторах для повышения выживаемости комнатных и сельскохозяйственных растений</w:t>
      </w:r>
      <w:proofErr w:type="gramStart"/>
      <w:r w:rsidRPr="000F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12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12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1218">
        <w:rPr>
          <w:rFonts w:ascii="Times New Roman" w:hAnsi="Times New Roman" w:cs="Times New Roman"/>
          <w:sz w:val="28"/>
          <w:szCs w:val="28"/>
        </w:rPr>
        <w:t xml:space="preserve">храны природы в своем крае, в стране, на всей планете. </w:t>
      </w:r>
    </w:p>
    <w:p w:rsidR="009541E9" w:rsidRPr="009541E9" w:rsidRDefault="009541E9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E9" w:rsidRPr="009541E9" w:rsidRDefault="009541E9" w:rsidP="00954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41E9" w:rsidRP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541E9" w:rsidRPr="00D70D8D" w:rsidRDefault="009541E9" w:rsidP="00D70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  <w:r w:rsidR="00D70D8D" w:rsidRPr="000F1218">
        <w:rPr>
          <w:rFonts w:ascii="Times New Roman" w:hAnsi="Times New Roman" w:cs="Times New Roman"/>
          <w:sz w:val="28"/>
          <w:szCs w:val="28"/>
        </w:rPr>
        <w:t xml:space="preserve">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</w:t>
      </w:r>
      <w:r w:rsidR="00D70D8D" w:rsidRPr="000F1218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растительных сообществ.  Объяснять роль и значение растений, грибов и бактерий в круговороте веществ и непрерывности жизни.  Объяснять роль человека в охране растительного мира, в сохранении </w:t>
      </w:r>
      <w:r w:rsidR="00D70D8D">
        <w:rPr>
          <w:rFonts w:ascii="Times New Roman" w:hAnsi="Times New Roman" w:cs="Times New Roman"/>
          <w:sz w:val="28"/>
          <w:szCs w:val="28"/>
        </w:rPr>
        <w:t>биоразнообразия растений. П</w:t>
      </w:r>
      <w:r w:rsidR="00D70D8D" w:rsidRPr="000F1218">
        <w:rPr>
          <w:rFonts w:ascii="Times New Roman" w:hAnsi="Times New Roman" w:cs="Times New Roman"/>
          <w:sz w:val="28"/>
          <w:szCs w:val="28"/>
        </w:rPr>
        <w:t>рогнозировать изменения в развитии растительных сообществ и отдельных растений под воздействием усилившейся антропогенной нагрузки.  Применять знания об экологических факторах для повышения выживаемости комнатных и с</w:t>
      </w:r>
      <w:r w:rsidR="00D70D8D">
        <w:rPr>
          <w:rFonts w:ascii="Times New Roman" w:hAnsi="Times New Roman" w:cs="Times New Roman"/>
          <w:sz w:val="28"/>
          <w:szCs w:val="28"/>
        </w:rPr>
        <w:t xml:space="preserve">ельскохозяйственных растений.  </w:t>
      </w:r>
    </w:p>
    <w:p w:rsidR="009541E9" w:rsidRPr="009541E9" w:rsidRDefault="009541E9" w:rsidP="009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E9" w:rsidRP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указанных целей программы достигается в результате освоения тематики  </w:t>
      </w:r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программы.</w:t>
      </w:r>
    </w:p>
    <w:p w:rsidR="009541E9" w:rsidRPr="009541E9" w:rsidRDefault="009541E9" w:rsidP="009541E9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Уроки проводятся в форме лекций, семинаров, с использованием ИКТ и наглядных пособий.</w:t>
      </w:r>
    </w:p>
    <w:p w:rsidR="009541E9" w:rsidRPr="009541E9" w:rsidRDefault="009541E9" w:rsidP="00954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E25D26" w:rsidRDefault="00E25D26" w:rsidP="000F12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Default="00E25D26" w:rsidP="00673BC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Default="00E25D2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Pr="009F2976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F2976" w:rsidRPr="009F2976" w:rsidRDefault="009F2976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9541E9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Pr="006555CA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0F1218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5E62D0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 экология 6 класс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3"/>
        <w:gridCol w:w="992"/>
        <w:gridCol w:w="1276"/>
        <w:gridCol w:w="1418"/>
        <w:gridCol w:w="1844"/>
        <w:gridCol w:w="284"/>
      </w:tblGrid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ИКТ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проектной деятельности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</w:tcPr>
          <w:p w:rsidR="00E25D26" w:rsidRPr="005E62D0" w:rsidRDefault="00E25D26" w:rsidP="003A1D45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изучает экология. Особенности взаимодействий растений с окружающей средой 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Свет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нужен свет растениям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растений по отношению к свету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D70D8D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Приспособления растений к меняющимся условиям освещения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Лабораторная работа: «Влияние света на строение листьев. Регуляция условий освещения</w:t>
            </w:r>
            <w:proofErr w:type="gramStart"/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Тепло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нужно тепло, его источники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Температура тела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Приспособления растений к высоким и низким температурам. Тест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Вода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нужна вода растениям. Поступление и удерживание воды в растениях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по отношению к воде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Влаголюбивые растения. Растения с умеренным увлажнением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Засухоустойчивые растения. Обеспечение растений водой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Воздух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Газовый состав воздуха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Ветер в жизни растений. Приспособления ветроопыляемых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 человеком воздушных потоков и газового состава воздуха. П./р. «Приспособление семян к переносу ветром»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Почва в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такое почва, для чего она нужна растениям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растений по </w:t>
            </w: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отношению к разным свойствам почвы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почв человеком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Животные и растения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Животные-опылители. Распространение плодов и семян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Растительноядные животные. Растения-хищники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Влияние растений друг на друга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1E9" w:rsidRPr="005E62D0" w:rsidTr="00D70D8D">
        <w:tc>
          <w:tcPr>
            <w:tcW w:w="709" w:type="dxa"/>
          </w:tcPr>
          <w:p w:rsidR="009541E9" w:rsidRPr="005E62D0" w:rsidRDefault="009541E9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3" w:type="dxa"/>
          </w:tcPr>
          <w:p w:rsidR="009541E9" w:rsidRPr="005E62D0" w:rsidRDefault="009541E9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Прямые влияния растений друг на друга </w:t>
            </w:r>
          </w:p>
        </w:tc>
        <w:tc>
          <w:tcPr>
            <w:tcW w:w="992" w:type="dxa"/>
          </w:tcPr>
          <w:p w:rsidR="009541E9" w:rsidRPr="005E62D0" w:rsidRDefault="009541E9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541E9" w:rsidRPr="005E62D0" w:rsidRDefault="009541E9" w:rsidP="001831F3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541E9" w:rsidRPr="005E62D0" w:rsidRDefault="009541E9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9541E9" w:rsidRPr="005E62D0" w:rsidRDefault="009541E9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9541E9" w:rsidRPr="005E62D0" w:rsidRDefault="009541E9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Влияние растений через изменения среды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Круговорот веществ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Сожительство растений и их болезни. Тест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Времена года в жизни растений. Фенология.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Изменение растений в течение жизни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Возраст растений, как его определить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Периоды жизни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и как обитают растения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Разнообразие жизненных форм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Растительное сообщество, его состав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Разнообразие растений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Строение и изменение растительных сообществ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Воздействие человека на растительность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rPr>
          <w:gridAfter w:val="1"/>
          <w:wAfter w:w="284" w:type="dxa"/>
        </w:trPr>
        <w:tc>
          <w:tcPr>
            <w:tcW w:w="709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3" w:type="dxa"/>
          </w:tcPr>
          <w:p w:rsidR="00E25D26" w:rsidRPr="005E62D0" w:rsidRDefault="00E25D26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Редкие и охраняемые территории </w:t>
            </w:r>
          </w:p>
        </w:tc>
        <w:tc>
          <w:tcPr>
            <w:tcW w:w="992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P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E25D26" w:rsidRPr="005E62D0" w:rsidRDefault="00E25D26" w:rsidP="00D22D5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5E62D0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Основное содержание тематического плана экология 6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8"/>
        <w:gridCol w:w="1713"/>
      </w:tblGrid>
      <w:tr w:rsidR="00E25D26" w:rsidRPr="005E62D0" w:rsidTr="00D70D8D">
        <w:tc>
          <w:tcPr>
            <w:tcW w:w="72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E25D26" w:rsidRPr="005E62D0" w:rsidTr="00D70D8D">
        <w:tc>
          <w:tcPr>
            <w:tcW w:w="72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  <w:p w:rsidR="00D70D8D" w:rsidRPr="005E62D0" w:rsidRDefault="00D70D8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 обитания. Условия существования. Экология растений. Экологические сообщества</w:t>
            </w:r>
          </w:p>
        </w:tc>
        <w:tc>
          <w:tcPr>
            <w:tcW w:w="171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25D26" w:rsidRPr="005E62D0" w:rsidTr="00D70D8D">
        <w:tc>
          <w:tcPr>
            <w:tcW w:w="7218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Свет в жизни растений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чего нужен свет растениям 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Экологические группы растений по отношению к свету 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Приспособления растений к меняющимся условиям освещения. Влияние света на строение листьев. Регуляция условий освещения. Экология растений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существования. Взаимное влияние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Воздушное питание. Растения </w:t>
            </w:r>
            <w:proofErr w:type="gramStart"/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длинного и короткого дня</w:t>
            </w:r>
            <w:proofErr w:type="gramEnd"/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Нейтральные растения. Светолюбивые растения. Тенелюбивые растения. Теневыносливые растения. Эфемероиды. Глубокий покой. </w:t>
            </w:r>
            <w:proofErr w:type="spellStart"/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Летнезелёные</w:t>
            </w:r>
            <w:proofErr w:type="spellEnd"/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растения</w:t>
            </w:r>
          </w:p>
          <w:p w:rsidR="00D70D8D" w:rsidRPr="005E62D0" w:rsidRDefault="00D70D8D" w:rsidP="00D7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Вечнозелёные растения. Влияние света на строение листьев</w:t>
            </w:r>
          </w:p>
        </w:tc>
        <w:tc>
          <w:tcPr>
            <w:tcW w:w="1713" w:type="dxa"/>
          </w:tcPr>
          <w:p w:rsidR="00E25D26" w:rsidRPr="005E62D0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25D26" w:rsidRPr="003A1D45" w:rsidTr="00D70D8D">
        <w:tc>
          <w:tcPr>
            <w:tcW w:w="7218" w:type="dxa"/>
          </w:tcPr>
          <w:p w:rsidR="00D22D5D" w:rsidRDefault="00D70D8D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Тепло в жизни растений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70D8D" w:rsidRPr="003A1D45" w:rsidRDefault="00D70D8D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его нужно тепло, его источники. Температура тела растений. </w:t>
            </w:r>
            <w:r w:rsidRPr="00D70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Приспособления растений к выс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оким и низким температурам. </w:t>
            </w:r>
            <w:r w:rsid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Температурные границы. </w:t>
            </w:r>
            <w:proofErr w:type="spellStart"/>
            <w:r w:rsid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Промораживание</w:t>
            </w:r>
            <w:proofErr w:type="spellEnd"/>
            <w:r w:rsid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Вторичное цветение. </w:t>
            </w:r>
            <w:proofErr w:type="gramStart"/>
            <w:r w:rsid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Точечные</w:t>
            </w:r>
            <w:proofErr w:type="gramEnd"/>
            <w:r w:rsid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термометр. Вегетационный период. Тепловые пояса. </w:t>
            </w:r>
            <w:r w:rsidR="001D13E0"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Полюс холода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25D26" w:rsidRPr="003A1D45" w:rsidTr="00D70D8D">
        <w:tc>
          <w:tcPr>
            <w:tcW w:w="7218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Вода в жизни растений </w:t>
            </w:r>
          </w:p>
          <w:p w:rsidR="001D13E0" w:rsidRPr="003A1D45" w:rsidRDefault="001D13E0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чего нужна вода растениям. Поступление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удерживание воды в растениях.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кие группы по отношению к воде.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Влаголюбивые растения. Раст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ения с умеренным увлажнением.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Засухоустойчивые растения. Обеспечение растений водой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25D26" w:rsidRPr="003A1D45" w:rsidTr="00D70D8D">
        <w:tc>
          <w:tcPr>
            <w:tcW w:w="7218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Воздух в жизни растений</w:t>
            </w:r>
          </w:p>
          <w:p w:rsidR="001D13E0" w:rsidRPr="001D13E0" w:rsidRDefault="001D13E0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Газовый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остав воздуха в жизни растений. Ветер в жизни растений.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бления ветроопыляемых растений.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Регулирование человеком воздушных потоков и газового состава 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здуха.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обление семян к переносу ветром.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Засухоустойчивые растения. Сернистый газ. Серная кислота. Кислотные дожди. Ветровал.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Бурелом</w:t>
            </w:r>
          </w:p>
          <w:p w:rsidR="001D13E0" w:rsidRPr="003A1D45" w:rsidRDefault="001D13E0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Флагообразная крона. Разнос семян и плодов.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Перекати-поле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25D26" w:rsidRPr="003A1D45" w:rsidTr="00D70D8D">
        <w:tc>
          <w:tcPr>
            <w:tcW w:w="7218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Почва в жизни растений</w:t>
            </w:r>
          </w:p>
          <w:p w:rsidR="001D13E0" w:rsidRPr="001D13E0" w:rsidRDefault="001D13E0" w:rsidP="001D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такое почва, для чего она нужна растениям </w:t>
            </w:r>
          </w:p>
          <w:p w:rsidR="00D22D5D" w:rsidRPr="00D22D5D" w:rsidRDefault="001D13E0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группы растений по отно</w:t>
            </w:r>
            <w:r w:rsid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шению к разным свойствам почвы. </w:t>
            </w:r>
            <w:r w:rsidRPr="001D1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почв человеком</w:t>
            </w:r>
            <w:r w:rsid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2D5D"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почвы</w:t>
            </w:r>
            <w:r w:rsid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2D5D"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Почвы</w:t>
            </w:r>
            <w:proofErr w:type="gramStart"/>
            <w:r w:rsidR="00D22D5D"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D22D5D"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супесчаные, песчаные, суглинистые</w:t>
            </w:r>
          </w:p>
          <w:p w:rsidR="001D13E0" w:rsidRPr="003A1D45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Азотное голодание.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Азотолюбивые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Солёновыносливые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растения. 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E25D26" w:rsidRPr="003A1D45" w:rsidTr="00D70D8D">
        <w:tc>
          <w:tcPr>
            <w:tcW w:w="7218" w:type="dxa"/>
          </w:tcPr>
          <w:p w:rsidR="00D22D5D" w:rsidRDefault="00E25D26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Животные и растения</w:t>
            </w:r>
            <w:r w:rsid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22D5D" w:rsidRPr="003A1D45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Животные-опылители.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плодов и семян. Растительноядные животные.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Растения-хищники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Опыление: н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комыми, птицами, млекопитающими. Растительноядные животные. Выпас. Луговая ветошь.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Растения хищники, эпифиты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25D26" w:rsidRPr="003A1D45" w:rsidTr="00D70D8D">
        <w:tc>
          <w:tcPr>
            <w:tcW w:w="7218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Влияние растений друг на друга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Прямые влияния растений друг на друга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растений через изменения среды. Круговорот веществ. 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Сожительс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 растений и их болезни.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Времена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ода в жизни растений. Фенология.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полупаразиты, паразиты. Корневые присоски.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Затенение</w:t>
            </w:r>
          </w:p>
          <w:p w:rsidR="00D22D5D" w:rsidRPr="003A1D45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Конкуренция. Фитоклимат.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Сапротрофы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Круговорот веществ. Строение гриба. Микоризы.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Фитофторы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25D26" w:rsidRPr="003A1D45" w:rsidTr="00D70D8D">
        <w:tc>
          <w:tcPr>
            <w:tcW w:w="7218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Изменение растений в течение жизни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растений, как его определить. Периоды жизни растений.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и как обитают растения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бразие жизненных форм растений.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тельное сообщество, его состав.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Разнообразие растений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Строение и изменение растительных сообществ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Воздействие человека на растительность 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Редкие и охраняемые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Глубокий покой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Вынужденный покой.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Весеннее </w:t>
            </w:r>
            <w:proofErr w:type="spellStart"/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сокодвижение</w:t>
            </w:r>
            <w:proofErr w:type="spellEnd"/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Фенологические фазы.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растений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Почвенный запас семян.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Период молодости и зрелости.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Широкая и узкая приспособленность растений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Жизненные формы: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Полукустарн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ики, кустарники, деревья, травы.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Устойчивость растительных сообществ</w:t>
            </w:r>
          </w:p>
          <w:p w:rsidR="00D22D5D" w:rsidRPr="00D22D5D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Корабельные рощи. Мачтовые сосны.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Видово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состав растительных сообществ. Обилие вида.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Плотность вида</w:t>
            </w:r>
          </w:p>
          <w:p w:rsidR="00D22D5D" w:rsidRPr="003A1D45" w:rsidRDefault="00D22D5D" w:rsidP="00D2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Господствующие виды. Формула древности. Опустынивание. Эрозия. Заповедники. Заказники. </w:t>
            </w:r>
            <w:r w:rsidRPr="00D22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Красная книга</w:t>
            </w:r>
          </w:p>
        </w:tc>
        <w:tc>
          <w:tcPr>
            <w:tcW w:w="1713" w:type="dxa"/>
          </w:tcPr>
          <w:p w:rsidR="00E25D26" w:rsidRPr="00D22D5D" w:rsidRDefault="00E25D26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E25D26" w:rsidRDefault="00E25D26" w:rsidP="00673BC2">
      <w:pPr>
        <w:pStyle w:val="Default"/>
        <w:rPr>
          <w:b/>
          <w:bCs/>
          <w:sz w:val="40"/>
          <w:szCs w:val="40"/>
        </w:rPr>
      </w:pPr>
    </w:p>
    <w:p w:rsidR="00E25D26" w:rsidRDefault="00E25D26" w:rsidP="00673BC2">
      <w:pPr>
        <w:pStyle w:val="Default"/>
        <w:rPr>
          <w:b/>
          <w:bCs/>
          <w:sz w:val="40"/>
          <w:szCs w:val="40"/>
        </w:rPr>
      </w:pPr>
    </w:p>
    <w:p w:rsidR="00E25D26" w:rsidRPr="005E62D0" w:rsidRDefault="00E25D26" w:rsidP="00673BC2">
      <w:pPr>
        <w:pStyle w:val="Default"/>
        <w:rPr>
          <w:rFonts w:ascii="Times New Roman" w:hAnsi="Times New Roman"/>
          <w:sz w:val="40"/>
          <w:szCs w:val="40"/>
        </w:rPr>
      </w:pPr>
      <w:r w:rsidRPr="005E62D0">
        <w:rPr>
          <w:rFonts w:ascii="Times New Roman" w:hAnsi="Times New Roman"/>
          <w:b/>
          <w:bCs/>
          <w:sz w:val="40"/>
          <w:szCs w:val="40"/>
        </w:rPr>
        <w:lastRenderedPageBreak/>
        <w:t>Перечень учебн</w:t>
      </w:r>
      <w:proofErr w:type="gramStart"/>
      <w:r w:rsidRPr="005E62D0">
        <w:rPr>
          <w:rFonts w:ascii="Times New Roman" w:hAnsi="Times New Roman"/>
          <w:b/>
          <w:bCs/>
          <w:sz w:val="40"/>
          <w:szCs w:val="40"/>
        </w:rPr>
        <w:t>о-</w:t>
      </w:r>
      <w:proofErr w:type="gramEnd"/>
      <w:r w:rsidRPr="005E62D0">
        <w:rPr>
          <w:rFonts w:ascii="Times New Roman" w:hAnsi="Times New Roman"/>
          <w:b/>
          <w:bCs/>
          <w:sz w:val="40"/>
          <w:szCs w:val="40"/>
        </w:rPr>
        <w:t xml:space="preserve"> методического обеспечения: </w:t>
      </w:r>
    </w:p>
    <w:p w:rsidR="00E25D26" w:rsidRPr="005E62D0" w:rsidRDefault="00E25D26" w:rsidP="00673BC2">
      <w:pPr>
        <w:pStyle w:val="Default"/>
        <w:rPr>
          <w:rFonts w:ascii="Times New Roman" w:hAnsi="Times New Roman"/>
          <w:sz w:val="28"/>
          <w:szCs w:val="28"/>
        </w:rPr>
      </w:pPr>
    </w:p>
    <w:p w:rsidR="00E25D26" w:rsidRPr="005E62D0" w:rsidRDefault="00E25D26" w:rsidP="00673BC2">
      <w:pPr>
        <w:pStyle w:val="Default"/>
        <w:rPr>
          <w:rFonts w:ascii="Times New Roman" w:hAnsi="Times New Roman"/>
          <w:sz w:val="28"/>
          <w:szCs w:val="28"/>
        </w:rPr>
      </w:pPr>
      <w:r w:rsidRPr="005E62D0">
        <w:rPr>
          <w:rFonts w:ascii="Times New Roman" w:hAnsi="Times New Roman"/>
          <w:sz w:val="28"/>
          <w:szCs w:val="28"/>
        </w:rPr>
        <w:t>Данная программа ориентирована на использование учебника</w:t>
      </w:r>
      <w:proofErr w:type="gramStart"/>
      <w:r w:rsidRPr="005E62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62D0">
        <w:rPr>
          <w:rFonts w:ascii="Times New Roman" w:hAnsi="Times New Roman"/>
          <w:sz w:val="28"/>
          <w:szCs w:val="28"/>
        </w:rPr>
        <w:t xml:space="preserve"> «Экология растений»., Былова А. М.; </w:t>
      </w:r>
      <w:proofErr w:type="spellStart"/>
      <w:r w:rsidRPr="005E62D0">
        <w:rPr>
          <w:rFonts w:ascii="Times New Roman" w:hAnsi="Times New Roman"/>
          <w:sz w:val="28"/>
          <w:szCs w:val="28"/>
        </w:rPr>
        <w:t>Шорина</w:t>
      </w:r>
      <w:proofErr w:type="spellEnd"/>
      <w:r w:rsidRPr="005E62D0">
        <w:rPr>
          <w:rFonts w:ascii="Times New Roman" w:hAnsi="Times New Roman"/>
          <w:sz w:val="28"/>
          <w:szCs w:val="28"/>
        </w:rPr>
        <w:t xml:space="preserve"> Н. И. 2001 г.</w:t>
      </w:r>
      <w:proofErr w:type="gramStart"/>
      <w:r w:rsidRPr="005E62D0">
        <w:rPr>
          <w:rFonts w:ascii="Times New Roman" w:hAnsi="Times New Roman"/>
          <w:sz w:val="28"/>
          <w:szCs w:val="28"/>
        </w:rPr>
        <w:t xml:space="preserve">( </w:t>
      </w:r>
      <w:proofErr w:type="gramEnd"/>
    </w:p>
    <w:p w:rsidR="00E25D26" w:rsidRPr="005E62D0" w:rsidRDefault="00E25D26" w:rsidP="00673BC2">
      <w:pPr>
        <w:pStyle w:val="Default"/>
        <w:rPr>
          <w:rFonts w:ascii="Times New Roman" w:hAnsi="Times New Roman"/>
          <w:sz w:val="28"/>
          <w:szCs w:val="28"/>
        </w:rPr>
      </w:pPr>
    </w:p>
    <w:p w:rsidR="00E25D26" w:rsidRPr="005E62D0" w:rsidRDefault="00E25D26" w:rsidP="00673BC2">
      <w:pPr>
        <w:pStyle w:val="Default"/>
        <w:rPr>
          <w:rFonts w:ascii="Times New Roman" w:hAnsi="Times New Roman"/>
          <w:sz w:val="28"/>
          <w:szCs w:val="28"/>
        </w:rPr>
      </w:pPr>
      <w:r w:rsidRPr="005E62D0">
        <w:rPr>
          <w:rFonts w:ascii="Times New Roman" w:hAnsi="Times New Roman"/>
          <w:sz w:val="28"/>
          <w:szCs w:val="28"/>
        </w:rPr>
        <w:t>Ди</w:t>
      </w:r>
      <w:proofErr w:type="gramStart"/>
      <w:r w:rsidRPr="005E62D0">
        <w:rPr>
          <w:rFonts w:ascii="Times New Roman" w:hAnsi="Times New Roman"/>
          <w:sz w:val="28"/>
          <w:szCs w:val="28"/>
        </w:rPr>
        <w:t>ск с пр</w:t>
      </w:r>
      <w:proofErr w:type="gramEnd"/>
      <w:r w:rsidRPr="005E62D0">
        <w:rPr>
          <w:rFonts w:ascii="Times New Roman" w:hAnsi="Times New Roman"/>
          <w:sz w:val="28"/>
          <w:szCs w:val="28"/>
        </w:rPr>
        <w:t xml:space="preserve">езентациями на тему: «Среды жизни», «Животные-хищники», «Вода, как много в этом звуке», «Исчезающие и редкие виды животных». </w:t>
      </w:r>
    </w:p>
    <w:p w:rsidR="00E25D26" w:rsidRPr="005E62D0" w:rsidRDefault="00E25D26" w:rsidP="00673BC2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E25D26" w:rsidRPr="005E62D0" w:rsidRDefault="00E25D26" w:rsidP="00673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D26" w:rsidRPr="005E62D0" w:rsidSect="009541E9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BC2"/>
    <w:rsid w:val="000F1218"/>
    <w:rsid w:val="001831F3"/>
    <w:rsid w:val="00195CD0"/>
    <w:rsid w:val="001D13E0"/>
    <w:rsid w:val="003A1D45"/>
    <w:rsid w:val="0044489E"/>
    <w:rsid w:val="00553534"/>
    <w:rsid w:val="005E62D0"/>
    <w:rsid w:val="006555CA"/>
    <w:rsid w:val="00673BC2"/>
    <w:rsid w:val="007C1065"/>
    <w:rsid w:val="009541E9"/>
    <w:rsid w:val="009F2976"/>
    <w:rsid w:val="00B74388"/>
    <w:rsid w:val="00B93A9F"/>
    <w:rsid w:val="00C912D1"/>
    <w:rsid w:val="00D22CE9"/>
    <w:rsid w:val="00D22D5D"/>
    <w:rsid w:val="00D70D8D"/>
    <w:rsid w:val="00E25D26"/>
    <w:rsid w:val="00EF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B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73BC2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1312</Words>
  <Characters>9920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2012-11-14T13:56:00Z</cp:lastPrinted>
  <dcterms:created xsi:type="dcterms:W3CDTF">2012-08-26T18:38:00Z</dcterms:created>
  <dcterms:modified xsi:type="dcterms:W3CDTF">2012-11-14T13:58:00Z</dcterms:modified>
</cp:coreProperties>
</file>