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2" w:type="dxa"/>
        <w:tblLook w:val="04A0"/>
      </w:tblPr>
      <w:tblGrid>
        <w:gridCol w:w="3794"/>
        <w:gridCol w:w="3685"/>
        <w:gridCol w:w="3663"/>
      </w:tblGrid>
      <w:tr w:rsidR="007E26CE" w:rsidTr="0091655D">
        <w:tc>
          <w:tcPr>
            <w:tcW w:w="3794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РАССМОТРЕНО</w:t>
            </w:r>
          </w:p>
        </w:tc>
        <w:tc>
          <w:tcPr>
            <w:tcW w:w="3685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СОГЛАСОВАНО</w:t>
            </w:r>
          </w:p>
        </w:tc>
        <w:tc>
          <w:tcPr>
            <w:tcW w:w="3663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УТВЕРЖДАЮ</w:t>
            </w:r>
          </w:p>
        </w:tc>
      </w:tr>
      <w:tr w:rsidR="007E26CE" w:rsidTr="0091655D">
        <w:tc>
          <w:tcPr>
            <w:tcW w:w="3794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на заседании МО</w:t>
            </w:r>
          </w:p>
        </w:tc>
        <w:tc>
          <w:tcPr>
            <w:tcW w:w="3685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Зам. директора по УВР</w:t>
            </w:r>
          </w:p>
        </w:tc>
        <w:tc>
          <w:tcPr>
            <w:tcW w:w="3663" w:type="dxa"/>
          </w:tcPr>
          <w:p w:rsidR="007E26CE" w:rsidRDefault="007E26CE" w:rsidP="0091655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w w:val="105"/>
                <w:szCs w:val="18"/>
              </w:rPr>
            </w:pPr>
            <w:r>
              <w:rPr>
                <w:szCs w:val="16"/>
              </w:rPr>
              <w:t>Директор ГБОУ средней школы № 314</w:t>
            </w:r>
          </w:p>
        </w:tc>
      </w:tr>
      <w:tr w:rsidR="007E26CE" w:rsidTr="0091655D">
        <w:tc>
          <w:tcPr>
            <w:tcW w:w="3794" w:type="dxa"/>
          </w:tcPr>
          <w:p w:rsidR="007E26CE" w:rsidRDefault="007E26CE" w:rsidP="009165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Председатель МО</w:t>
            </w:r>
          </w:p>
        </w:tc>
        <w:tc>
          <w:tcPr>
            <w:tcW w:w="3685" w:type="dxa"/>
          </w:tcPr>
          <w:p w:rsidR="007E26CE" w:rsidRDefault="007E26CE" w:rsidP="0091655D">
            <w:pPr>
              <w:widowControl w:val="0"/>
              <w:tabs>
                <w:tab w:val="left" w:leader="underscore" w:pos="1872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ab/>
            </w:r>
          </w:p>
        </w:tc>
        <w:tc>
          <w:tcPr>
            <w:tcW w:w="3663" w:type="dxa"/>
          </w:tcPr>
          <w:p w:rsidR="007E26CE" w:rsidRDefault="007E26CE" w:rsidP="0091655D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ab/>
            </w:r>
          </w:p>
        </w:tc>
      </w:tr>
      <w:tr w:rsidR="007E26CE" w:rsidTr="0091655D">
        <w:tc>
          <w:tcPr>
            <w:tcW w:w="3794" w:type="dxa"/>
          </w:tcPr>
          <w:p w:rsidR="007E26CE" w:rsidRDefault="007E26CE" w:rsidP="0091655D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___________ </w:t>
            </w:r>
          </w:p>
        </w:tc>
        <w:tc>
          <w:tcPr>
            <w:tcW w:w="3685" w:type="dxa"/>
          </w:tcPr>
          <w:p w:rsidR="007E26CE" w:rsidRDefault="007E26CE" w:rsidP="0091655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  <w:tc>
          <w:tcPr>
            <w:tcW w:w="3663" w:type="dxa"/>
          </w:tcPr>
          <w:p w:rsidR="007E26CE" w:rsidRDefault="007E26CE" w:rsidP="0091655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</w:tr>
      <w:tr w:rsidR="007E26CE" w:rsidTr="0091655D">
        <w:trPr>
          <w:gridAfter w:val="2"/>
          <w:wAfter w:w="7348" w:type="dxa"/>
        </w:trPr>
        <w:tc>
          <w:tcPr>
            <w:tcW w:w="3794" w:type="dxa"/>
          </w:tcPr>
          <w:p w:rsidR="007E26CE" w:rsidRDefault="007E26CE" w:rsidP="0091655D">
            <w:pPr>
              <w:widowControl w:val="0"/>
              <w:tabs>
                <w:tab w:val="left" w:leader="underscore" w:pos="234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Протокол №</w:t>
            </w:r>
            <w:r>
              <w:rPr>
                <w:szCs w:val="16"/>
              </w:rPr>
              <w:tab/>
            </w:r>
          </w:p>
        </w:tc>
      </w:tr>
      <w:tr w:rsidR="007E26CE" w:rsidTr="0091655D">
        <w:trPr>
          <w:gridAfter w:val="2"/>
          <w:wAfter w:w="7348" w:type="dxa"/>
        </w:trPr>
        <w:tc>
          <w:tcPr>
            <w:tcW w:w="3794" w:type="dxa"/>
          </w:tcPr>
          <w:p w:rsidR="007E26CE" w:rsidRDefault="007E26CE" w:rsidP="0091655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от 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</w:tr>
    </w:tbl>
    <w:p w:rsidR="007E26CE" w:rsidRDefault="007E26CE" w:rsidP="007E26CE">
      <w:pPr>
        <w:pStyle w:val="2"/>
        <w:spacing w:before="400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Государственное бюджетное общеобразовательное учреждение</w:t>
      </w:r>
      <w:r>
        <w:rPr>
          <w:b/>
          <w:i w:val="0"/>
          <w:sz w:val="32"/>
          <w:szCs w:val="32"/>
          <w:u w:val="none"/>
        </w:rPr>
        <w:br/>
        <w:t>средняя общеобразовательная школа №314</w:t>
      </w:r>
    </w:p>
    <w:p w:rsidR="007E26CE" w:rsidRDefault="007E26CE" w:rsidP="007E26CE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Фрунзенского района Санкт-Петербурга</w:t>
      </w:r>
    </w:p>
    <w:p w:rsidR="007E26CE" w:rsidRDefault="007E26CE" w:rsidP="007E26CE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7E26CE" w:rsidRDefault="007E26CE" w:rsidP="007E26CE">
      <w:pPr>
        <w:pStyle w:val="2"/>
        <w:spacing w:before="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на 2012-2013 учебный г</w:t>
      </w:r>
      <w:r w:rsidR="00907AEC">
        <w:rPr>
          <w:b/>
          <w:i w:val="0"/>
          <w:sz w:val="32"/>
          <w:szCs w:val="32"/>
          <w:u w:val="none"/>
        </w:rPr>
        <w:t>од</w:t>
      </w:r>
    </w:p>
    <w:p w:rsidR="007E26CE" w:rsidRPr="007E26CE" w:rsidRDefault="007E26CE" w:rsidP="007E26CE">
      <w:pPr>
        <w:jc w:val="center"/>
      </w:pPr>
      <w:r>
        <w:t>по географии в 8-а классе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  <w:r>
        <w:t>Составитель программы:</w:t>
      </w:r>
    </w:p>
    <w:p w:rsidR="007E26CE" w:rsidRDefault="007E26CE" w:rsidP="007E26CE">
      <w:pPr>
        <w:jc w:val="right"/>
      </w:pPr>
      <w:r>
        <w:t xml:space="preserve">учитель  географии 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  <w:r>
        <w:t>_____ Миронова О.Н.</w:t>
      </w:r>
    </w:p>
    <w:p w:rsidR="007E26CE" w:rsidRDefault="007E26CE" w:rsidP="007E26CE">
      <w:pPr>
        <w:jc w:val="right"/>
      </w:pPr>
    </w:p>
    <w:p w:rsidR="007E26CE" w:rsidRDefault="007E26CE" w:rsidP="007E26CE">
      <w:pPr>
        <w:spacing w:before="120"/>
        <w:jc w:val="right"/>
        <w:rPr>
          <w:sz w:val="28"/>
          <w:szCs w:val="28"/>
        </w:rPr>
      </w:pPr>
    </w:p>
    <w:p w:rsidR="007E26CE" w:rsidRDefault="007E26CE" w:rsidP="007E26CE">
      <w:pPr>
        <w:spacing w:before="156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E26CE" w:rsidRDefault="007E26CE" w:rsidP="007E26CE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7E26CE" w:rsidRDefault="007E26CE" w:rsidP="007E26CE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7E26CE" w:rsidRDefault="007E26CE">
      <w:pPr>
        <w:spacing w:after="200" w:line="276" w:lineRule="auto"/>
      </w:pPr>
      <w:r>
        <w:br w:type="page"/>
      </w:r>
    </w:p>
    <w:p w:rsidR="007E26CE" w:rsidRDefault="007E26CE" w:rsidP="007E26CE">
      <w:pPr>
        <w:pStyle w:val="3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lastRenderedPageBreak/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</w:t>
      </w:r>
      <w:proofErr w:type="gramStart"/>
      <w:r>
        <w:t xml:space="preserve"> .</w:t>
      </w:r>
      <w:proofErr w:type="gramEnd"/>
      <w:r>
        <w:t xml:space="preserve">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 xml:space="preserve">Составитель </w:t>
      </w:r>
      <w:proofErr w:type="spellStart"/>
      <w:r w:rsidR="00907AEC">
        <w:t>В.В.Курчина</w:t>
      </w:r>
      <w:proofErr w:type="spellEnd"/>
      <w:r w:rsidRPr="007E26CE">
        <w:t xml:space="preserve">— </w:t>
      </w:r>
      <w:proofErr w:type="spellStart"/>
      <w:proofErr w:type="gramStart"/>
      <w:r w:rsidRPr="007E26CE">
        <w:t>М.</w:t>
      </w:r>
      <w:proofErr w:type="gramEnd"/>
      <w:r w:rsidRPr="007E26CE">
        <w:t>:</w:t>
      </w:r>
      <w:r>
        <w:t>Дрофа</w:t>
      </w:r>
      <w:proofErr w:type="spellEnd"/>
      <w:r>
        <w:t>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7E26CE" w:rsidRDefault="007E26CE" w:rsidP="007E26CE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</w:t>
      </w:r>
      <w:proofErr w:type="gramStart"/>
      <w:r w:rsidRPr="00E60B91">
        <w:t xml:space="preserve">   .</w:t>
      </w:r>
      <w:proofErr w:type="gramEnd"/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2E5DB4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2E5DB4">
        <w:rPr>
          <w:rFonts w:ascii="Times New Roman" w:eastAsia="BatangChe" w:hAnsi="Times New Roman"/>
          <w:sz w:val="24"/>
          <w:szCs w:val="24"/>
        </w:rPr>
        <w:t xml:space="preserve">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gao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russian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fmm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mchs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pogoda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sgm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unknowplanet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proofErr w:type="gramStart"/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C225E3">
        <w:t>(</w:t>
      </w:r>
      <w:hyperlink r:id="rId6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  <w:proofErr w:type="gramEnd"/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lastRenderedPageBreak/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 xml:space="preserve"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="00F94C8E"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lastRenderedPageBreak/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каледонская</w:t>
      </w:r>
      <w:proofErr w:type="spell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герцинская</w:t>
      </w:r>
      <w:proofErr w:type="spellEnd"/>
      <w:r w:rsidRPr="002A6125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proofErr w:type="gramStart"/>
      <w:r w:rsidR="00532902">
        <w:rPr>
          <w:b/>
          <w:bCs/>
          <w:i/>
          <w:iCs/>
          <w:color w:val="000000"/>
        </w:rPr>
        <w:t xml:space="preserve">( </w:t>
      </w:r>
      <w:proofErr w:type="gramEnd"/>
      <w:r w:rsidR="00532902">
        <w:rPr>
          <w:b/>
          <w:bCs/>
          <w:i/>
          <w:iCs/>
          <w:color w:val="000000"/>
        </w:rPr>
        <w:t>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proofErr w:type="gramStart"/>
      <w:r w:rsidR="00532902" w:rsidRPr="00532902">
        <w:rPr>
          <w:b/>
          <w:bCs/>
          <w:iCs/>
          <w:color w:val="000000"/>
        </w:rPr>
        <w:t xml:space="preserve">( </w:t>
      </w:r>
      <w:proofErr w:type="gramEnd"/>
      <w:r w:rsidR="00532902" w:rsidRPr="00532902">
        <w:rPr>
          <w:b/>
          <w:bCs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 xml:space="preserve">природные и антропогенные причины возникновения </w:t>
      </w:r>
      <w:proofErr w:type="spellStart"/>
      <w:r w:rsidRPr="00901243">
        <w:t>геоэкологических</w:t>
      </w:r>
      <w:proofErr w:type="spellEnd"/>
      <w:r w:rsidRPr="00901243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lastRenderedPageBreak/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Default="00B062D0" w:rsidP="00B062D0">
      <w:pPr>
        <w:pStyle w:val="1"/>
      </w:pPr>
      <w:r>
        <w:lastRenderedPageBreak/>
        <w:t>Поурочно-тематическое планирование</w:t>
      </w:r>
    </w:p>
    <w:p w:rsidR="00B062D0" w:rsidRDefault="00B062D0" w:rsidP="00B062D0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B062D0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Default="00B062D0" w:rsidP="0091655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Default="00B062D0" w:rsidP="0091655D">
            <w:pPr>
              <w:pStyle w:val="a8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 xml:space="preserve">Учебник §4, </w:t>
            </w:r>
            <w:proofErr w:type="spellStart"/>
            <w:r>
              <w:t>повт</w:t>
            </w:r>
            <w:proofErr w:type="spellEnd"/>
            <w:r>
              <w:t>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proofErr w:type="gramStart"/>
            <w:r>
              <w:t xml:space="preserve"> ,</w:t>
            </w:r>
            <w:proofErr w:type="gramEnd"/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 xml:space="preserve">Учебник §8, </w:t>
            </w:r>
            <w:proofErr w:type="spellStart"/>
            <w:r>
              <w:t>повт</w:t>
            </w:r>
            <w:proofErr w:type="spellEnd"/>
            <w:r>
              <w:t>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 xml:space="preserve">Учебник § 11, </w:t>
            </w:r>
            <w:proofErr w:type="spellStart"/>
            <w:r>
              <w:t>повт</w:t>
            </w:r>
            <w:proofErr w:type="spellEnd"/>
            <w:r>
              <w:t>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>Фронтальный устный опрос</w:t>
            </w:r>
            <w:proofErr w:type="gramStart"/>
            <w:r w:rsidRPr="00F6718D">
              <w:t xml:space="preserve"> ,</w:t>
            </w:r>
            <w:proofErr w:type="gramEnd"/>
            <w:r w:rsidRPr="00F6718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 xml:space="preserve">Учебник §14, </w:t>
            </w:r>
            <w:proofErr w:type="spellStart"/>
            <w:r>
              <w:t>повт</w:t>
            </w:r>
            <w:proofErr w:type="spellEnd"/>
            <w:r>
              <w:t>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>Фронтальный устный опрос</w:t>
            </w:r>
            <w:proofErr w:type="gramStart"/>
            <w:r w:rsidRPr="0091655D">
              <w:t xml:space="preserve"> ,</w:t>
            </w:r>
            <w:proofErr w:type="gramEnd"/>
            <w:r w:rsidRPr="0091655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 xml:space="preserve">Учебник §18,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</w:t>
            </w:r>
            <w:proofErr w:type="gramStart"/>
            <w:r>
              <w:rPr>
                <w:b/>
                <w:bCs/>
                <w:iCs/>
              </w:rPr>
              <w:t xml:space="preserve">( </w:t>
            </w:r>
            <w:proofErr w:type="gramEnd"/>
            <w:r>
              <w:rPr>
                <w:b/>
                <w:bCs/>
                <w:iCs/>
              </w:rPr>
              <w:t>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>Фронтальный устный опрос</w:t>
            </w:r>
            <w:proofErr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proofErr w:type="gramStart"/>
            <w:r>
              <w:rPr>
                <w:b/>
                <w:bCs/>
                <w:iCs/>
              </w:rPr>
              <w:t xml:space="preserve"> .</w:t>
            </w:r>
            <w:proofErr w:type="gramEnd"/>
            <w:r>
              <w:rPr>
                <w:b/>
                <w:bCs/>
                <w:iCs/>
              </w:rPr>
              <w:t xml:space="preserve">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 xml:space="preserve">Учебник §26, </w:t>
            </w:r>
            <w:proofErr w:type="spellStart"/>
            <w:r>
              <w:t>повт</w:t>
            </w:r>
            <w:proofErr w:type="spellEnd"/>
            <w:r>
              <w:t>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>Фронтальный устный опрос</w:t>
            </w:r>
            <w:proofErr w:type="gramStart"/>
            <w:r w:rsidRPr="00C60F45">
              <w:t xml:space="preserve"> ,</w:t>
            </w:r>
            <w:proofErr w:type="gramEnd"/>
            <w:r w:rsidRPr="00C60F45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>ный опрос</w:t>
            </w:r>
            <w:proofErr w:type="gramStart"/>
            <w:r>
              <w:t xml:space="preserve"> ,</w:t>
            </w:r>
            <w:proofErr w:type="gramEnd"/>
            <w:r>
              <w:t xml:space="preserve">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>Фронтальный устный опрос</w:t>
            </w:r>
            <w:proofErr w:type="gramStart"/>
            <w:r w:rsidRPr="00C36A14">
              <w:t xml:space="preserve"> ,</w:t>
            </w:r>
            <w:proofErr w:type="gramEnd"/>
            <w:r w:rsidRPr="00C36A14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CA1247">
              <w:rPr>
                <w:bCs/>
                <w:iCs/>
                <w:szCs w:val="20"/>
              </w:rPr>
              <w:t>Западно-Сибирская</w:t>
            </w:r>
            <w:proofErr w:type="spellEnd"/>
            <w:r w:rsidRPr="00CA1247">
              <w:rPr>
                <w:bCs/>
                <w:iCs/>
                <w:szCs w:val="20"/>
              </w:rPr>
              <w:t xml:space="preserve">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 xml:space="preserve">Природные ресурсы </w:t>
            </w:r>
            <w:proofErr w:type="spellStart"/>
            <w:r w:rsidRPr="00CA1247">
              <w:rPr>
                <w:bCs/>
                <w:iCs/>
              </w:rPr>
              <w:t>Западно-Сибирской</w:t>
            </w:r>
            <w:proofErr w:type="spellEnd"/>
            <w:r w:rsidRPr="00CA1247">
              <w:rPr>
                <w:bCs/>
                <w:iCs/>
              </w:rPr>
              <w:t xml:space="preserve">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 xml:space="preserve">Учебник §43, </w:t>
            </w:r>
            <w:proofErr w:type="spellStart"/>
            <w:r>
              <w:t>повт</w:t>
            </w:r>
            <w:proofErr w:type="spellEnd"/>
            <w:r>
              <w:t>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507DD4"/>
    <w:rsid w:val="00532902"/>
    <w:rsid w:val="00537B3F"/>
    <w:rsid w:val="00586D94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32A07"/>
    <w:rsid w:val="00955296"/>
    <w:rsid w:val="00AB1FF8"/>
    <w:rsid w:val="00B062D0"/>
    <w:rsid w:val="00B61BB9"/>
    <w:rsid w:val="00C225E3"/>
    <w:rsid w:val="00C36A14"/>
    <w:rsid w:val="00C60F45"/>
    <w:rsid w:val="00C66614"/>
    <w:rsid w:val="00CB2FCE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FBB1-D2A1-45A9-B32A-344DC30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2012-08-24T11:23:00Z</dcterms:created>
  <dcterms:modified xsi:type="dcterms:W3CDTF">2012-10-01T08:27:00Z</dcterms:modified>
</cp:coreProperties>
</file>