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08" w:rsidRPr="00E56A08" w:rsidRDefault="00E56A08" w:rsidP="00E56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08">
        <w:rPr>
          <w:rFonts w:ascii="Times New Roman" w:eastAsia="Times New Roman" w:hAnsi="Times New Roman" w:cs="Times New Roman"/>
          <w:b/>
          <w:bCs/>
          <w:color w:val="5DAA3B"/>
          <w:sz w:val="28"/>
          <w:szCs w:val="28"/>
          <w:lang w:eastAsia="ru-RU"/>
        </w:rPr>
        <w:t>Природа заповедника, включая редкие виды флоры.</w:t>
      </w:r>
    </w:p>
    <w:p w:rsidR="00E56A08" w:rsidRPr="00E56A08" w:rsidRDefault="002933C2" w:rsidP="00E56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Тюльпаны" w:history="1">
        <w:r w:rsidR="00E56A0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2438400"/>
              <wp:effectExtent l="19050" t="0" r="0" b="0"/>
              <wp:wrapSquare wrapText="bothSides"/>
              <wp:docPr id="2" name="Рисунок 2" descr="http://www.rgpbz.ru/mini5.jpg">
                <a:hlinkClick xmlns:a="http://schemas.openxmlformats.org/drawingml/2006/main" r:id="rId4" tooltip="&quot;Тюльпаны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gpbz.ru/mini5.jpg">
                        <a:hlinkClick r:id="rId4" tooltip="&quot;Тюльпаны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43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E56A08" w:rsidRPr="00E56A08" w:rsidRDefault="00E56A08" w:rsidP="00E56A0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Степная растительность, сформировавшаяся на надпойменных террасах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Маныча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специфические особенности и определяется Б.Н. Горбачевым (1974 год) как долинные степи. Он объясняет особенности долинных степей, сохранивших следы лугового происхождения, незаконченным процессом 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остепнения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Приманычские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долинные степи отличаются от степной растительности прилегающих водораздельных пространств большей сухостью, более резко выраженной комплексностью и наличием солеустойчивых сообществ в составе комплексов. Таким образом, долинные степи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Маныча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варианты умеренно сухой, сухой и пустынной степи. </w:t>
      </w:r>
    </w:p>
    <w:p w:rsidR="00E56A08" w:rsidRDefault="00E56A08" w:rsidP="00E5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Долинные степи формируются под влиянием изменений водного и солевого режима, происходящих в грунтах и почвах надпойменных террас в процессе их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остепнения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терраса выходит из-под действия паводковых вод и становится более сухой, концентрация солей в грунтовых водах за счет испарения повышается и начинается процесс засоления почв. На этом этапе формируются сообщества, произрастающие в условиях засоленных почв и которые впоследствии частично сохраняются как компоненты комплекса долинной степи. На следующем этапе уровень грунтовых вод понижается, они отрываются от почвы, и тогда начинается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рассоление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вымывание солей в более глубокие слои почвы водами атмосферных осадков. Оно сопровождается образованием степных солонцов и солонцеватых почв. В дальнейшем соли промываются еще глубже, и начинается </w:t>
      </w:r>
      <w:proofErr w:type="spellStart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рассолонцевание</w:t>
      </w:r>
      <w:proofErr w:type="spellEnd"/>
      <w:r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почв, в результате чего долинная степь становится менее сухой и постепенно приближается к зональной степи (Горбачев, Зацепина,1968).   </w:t>
      </w:r>
    </w:p>
    <w:p w:rsidR="0023625B" w:rsidRPr="00E56A08" w:rsidRDefault="0023625B" w:rsidP="00E56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4" w:rsidRDefault="002933C2" w:rsidP="0023625B">
      <w:pPr>
        <w:spacing w:before="100" w:beforeAutospacing="1" w:after="100" w:afterAutospacing="1" w:line="240" w:lineRule="auto"/>
        <w:ind w:firstLine="709"/>
      </w:pPr>
      <w:hyperlink r:id="rId6" w:tooltip="Солерос" w:history="1">
        <w:r w:rsidR="00E56A0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81250" cy="1581150"/>
              <wp:effectExtent l="19050" t="0" r="0" b="0"/>
              <wp:wrapSquare wrapText="bothSides"/>
              <wp:docPr id="3" name="Рисунок 3" descr="http://www.rgpbz.ru/6.jpg">
                <a:hlinkClick xmlns:a="http://schemas.openxmlformats.org/drawingml/2006/main" r:id="rId6" tooltip="&quot;Солеро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rgpbz.ru/6.jpg">
                        <a:hlinkClick r:id="rId6" tooltip="&quot;Солеро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58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инвентаризации флоры  высших сосудистых растений на территории заповедника было зарегистрировано 411 видов. Ведущими семействами являются 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сложноцветные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злаковые, бобовые, крестоцветные, маревые, губоцветные и гвоздичные. Наиболее близкими и знакомыми для нас являются такие представители сложноцветных как тысячелистник и одуванчик. В заповеднике встречается 4 вида тысячелистника и 2 вида одуванчика. Семейство злаков представляет ковыль (волосовидный, Лессинга, украинский,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сарептский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редко ковыль красивейший. Представителями 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горошек (волосистоплодный,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ольбийский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четырехсемянный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мохнатый), верблюжья колючка обыкновенная. Пастушья сумка, сурепка обыкновенная – это представители семейства 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крестоцветных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Лебеда (6 видов) и шалфей (3 вида) – представители семейств маревых и губоцветных соответственно. Семейство гвоздичных представлено 4-мя видами гвоздики (полевая,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Барбаша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узколепестная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бледноцветная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заповедника отмечено 6 редких видов, являющихся охраняемыми в России: тюльпан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Шренка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беллевалия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сарматская, ковыль красивейший, ковыль украинский, касатик карликовый,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майкараган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волжский. На данной территории сохранились редкие и исчезающие виды, включенные в проект Красной книги Ростовской области: тюльпан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Биберштейна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двуцветковый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тюльпан, ковыль Лессинга, ковыль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сарептский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астрагал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чашечковый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астрагал пузырчатый, астрагал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пушистоцветковый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альтения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нителистная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катран шершавый, хвойник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двухколосковый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касатик </w:t>
      </w:r>
      <w:proofErr w:type="spell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Start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амарикс</w:t>
      </w:r>
      <w:proofErr w:type="spellEnd"/>
      <w:r w:rsidR="00E56A08" w:rsidRPr="00E5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изящный, тамарикс Мейера и.т.д. </w:t>
      </w:r>
    </w:p>
    <w:sectPr w:rsidR="00957C54" w:rsidSect="0023625B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56A08"/>
    <w:rsid w:val="0023625B"/>
    <w:rsid w:val="002933C2"/>
    <w:rsid w:val="00463BED"/>
    <w:rsid w:val="0078756A"/>
    <w:rsid w:val="007D199B"/>
    <w:rsid w:val="007E3E50"/>
    <w:rsid w:val="00957C54"/>
    <w:rsid w:val="00E5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5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6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pbz.ru/soleros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gpbz.ru/tulpan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>Дом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2012-03-10T15:05:00Z</dcterms:created>
  <dcterms:modified xsi:type="dcterms:W3CDTF">2012-03-23T15:45:00Z</dcterms:modified>
</cp:coreProperties>
</file>