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635" w:rsidRDefault="00F67635" w:rsidP="00F67635">
      <w:pPr>
        <w:rPr>
          <w:sz w:val="28"/>
          <w:szCs w:val="28"/>
        </w:rPr>
      </w:pPr>
      <w:r>
        <w:t>Самоанализ урока</w:t>
      </w:r>
      <w:r w:rsidRPr="00F676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Тема: « Деление положительных и отрицательных чисел»  </w:t>
      </w:r>
    </w:p>
    <w:p w:rsidR="00F67635" w:rsidRDefault="00F67635" w:rsidP="00F67635">
      <w:pPr>
        <w:rPr>
          <w:sz w:val="28"/>
          <w:szCs w:val="28"/>
        </w:rPr>
      </w:pPr>
      <w:r>
        <w:rPr>
          <w:sz w:val="28"/>
          <w:szCs w:val="28"/>
        </w:rPr>
        <w:t xml:space="preserve">Цели: </w:t>
      </w:r>
    </w:p>
    <w:p w:rsidR="00F67635" w:rsidRPr="00FA0698" w:rsidRDefault="00F67635" w:rsidP="00F67635">
      <w:pPr>
        <w:rPr>
          <w:sz w:val="28"/>
          <w:szCs w:val="28"/>
        </w:rPr>
      </w:pPr>
      <w:r>
        <w:rPr>
          <w:sz w:val="28"/>
          <w:szCs w:val="28"/>
        </w:rPr>
        <w:t xml:space="preserve"> 1. ввести правила деления отрицательных чисел и деления чисел с разными знаками</w:t>
      </w:r>
    </w:p>
    <w:p w:rsidR="00F67635" w:rsidRDefault="00F67635" w:rsidP="00F67635">
      <w:pPr>
        <w:rPr>
          <w:sz w:val="28"/>
          <w:szCs w:val="28"/>
        </w:rPr>
      </w:pPr>
      <w:r>
        <w:rPr>
          <w:sz w:val="28"/>
          <w:szCs w:val="28"/>
        </w:rPr>
        <w:t>2. научить применять эти правила при выполнении упражнений</w:t>
      </w:r>
    </w:p>
    <w:p w:rsidR="00F67635" w:rsidRDefault="00F67635" w:rsidP="00F67635">
      <w:pPr>
        <w:rPr>
          <w:sz w:val="28"/>
          <w:szCs w:val="28"/>
        </w:rPr>
      </w:pPr>
      <w:r>
        <w:rPr>
          <w:sz w:val="28"/>
          <w:szCs w:val="28"/>
        </w:rPr>
        <w:t>3 .развивать логическое мышление учащихся</w:t>
      </w:r>
    </w:p>
    <w:p w:rsidR="00F67635" w:rsidRDefault="00F67635" w:rsidP="00F67635">
      <w:pPr>
        <w:rPr>
          <w:sz w:val="28"/>
          <w:szCs w:val="28"/>
        </w:rPr>
      </w:pPr>
      <w:r>
        <w:rPr>
          <w:sz w:val="28"/>
          <w:szCs w:val="28"/>
        </w:rPr>
        <w:t>4. воспитывать интерес к предмету</w:t>
      </w:r>
    </w:p>
    <w:p w:rsidR="00F67635" w:rsidRDefault="00F67635" w:rsidP="00F67635">
      <w:pPr>
        <w:rPr>
          <w:sz w:val="28"/>
          <w:szCs w:val="28"/>
        </w:rPr>
      </w:pPr>
      <w:r>
        <w:rPr>
          <w:sz w:val="28"/>
          <w:szCs w:val="28"/>
        </w:rPr>
        <w:t>Тип урока: урок объяснения нового материала.</w:t>
      </w:r>
    </w:p>
    <w:p w:rsidR="00F67635" w:rsidRDefault="00F67635" w:rsidP="00F67635">
      <w:r>
        <w:tab/>
        <w:t xml:space="preserve"> Урок проводился в 6 классе</w:t>
      </w:r>
      <w:proofErr w:type="gramStart"/>
      <w:r>
        <w:t xml:space="preserve"> .</w:t>
      </w:r>
      <w:proofErr w:type="gramEnd"/>
      <w:r>
        <w:t xml:space="preserve"> Уровень работоспособности  очень высокий.  Учебный материал выбран в соответствии с календарно-тематическим планированием и общеобразовательной программой по математике.  </w:t>
      </w:r>
    </w:p>
    <w:p w:rsidR="00F67635" w:rsidRDefault="00F67635" w:rsidP="00F67635"/>
    <w:p w:rsidR="00F67635" w:rsidRDefault="006E5402" w:rsidP="00F67635">
      <w:r>
        <w:t xml:space="preserve">    </w:t>
      </w:r>
      <w:r w:rsidR="00F67635">
        <w:t>В настоящее время очень активно применяется на уроках использование ИКТ,</w:t>
      </w:r>
      <w:r w:rsidR="0085694F">
        <w:t xml:space="preserve"> поэтому я применила презентацию</w:t>
      </w:r>
      <w:r w:rsidR="00F67635">
        <w:t xml:space="preserve"> дл</w:t>
      </w:r>
      <w:r>
        <w:t xml:space="preserve">я большей наглядности; </w:t>
      </w:r>
      <w:r w:rsidR="00F67635">
        <w:t xml:space="preserve"> карточки, что способствует развитию внимания, памяти, мышления.</w:t>
      </w:r>
    </w:p>
    <w:p w:rsidR="00F67635" w:rsidRDefault="00F67635" w:rsidP="00F67635">
      <w:r>
        <w:tab/>
        <w:t>На всех этапах урока применяются различные методы активизации учащихся, что не позволяет им устать от однообразия материала.</w:t>
      </w:r>
    </w:p>
    <w:p w:rsidR="00F67635" w:rsidRDefault="00F67635" w:rsidP="00F67635"/>
    <w:p w:rsidR="00F67635" w:rsidRDefault="00F67635" w:rsidP="00F67635">
      <w:r>
        <w:tab/>
        <w:t>Для проверки и оценки знаний учащихся используются слайды с готовыми ответами для самопроверки, взаимопроверки.</w:t>
      </w:r>
    </w:p>
    <w:p w:rsidR="00F67635" w:rsidRDefault="0085694F" w:rsidP="00F67635">
      <w:r>
        <w:t xml:space="preserve">  </w:t>
      </w:r>
      <w:r w:rsidR="006E5402">
        <w:t xml:space="preserve"> </w:t>
      </w:r>
      <w:r w:rsidR="00F67635">
        <w:t>Урок комбинированный. Исходя из целей урока, выделены следующие эта</w:t>
      </w:r>
      <w:r w:rsidR="006E5402">
        <w:t xml:space="preserve">пы: проверка </w:t>
      </w:r>
      <w:r w:rsidR="00F67635">
        <w:t xml:space="preserve"> ранее изученного материала как основа нужная для усвоения нового. Изучение новой темы базируется на пройденных темах, отсюда значительное время было отведено повторению этих тем.</w:t>
      </w:r>
      <w:r w:rsidR="006E5402">
        <w:t xml:space="preserve"> Усвоение нового материала  идет</w:t>
      </w:r>
      <w:r w:rsidR="00F67635">
        <w:t xml:space="preserve"> через создание </w:t>
      </w:r>
      <w:r w:rsidR="006E5402">
        <w:t>проблемной ситуац</w:t>
      </w:r>
      <w:proofErr w:type="gramStart"/>
      <w:r w:rsidR="006E5402">
        <w:t>ии и её</w:t>
      </w:r>
      <w:proofErr w:type="gramEnd"/>
      <w:r w:rsidR="006E5402">
        <w:t xml:space="preserve"> решения</w:t>
      </w:r>
      <w:r w:rsidR="00F67635">
        <w:t xml:space="preserve">, а для этого есть все предпосылки, у учащихся есть запас знаний, чтобы решать эту проблему </w:t>
      </w:r>
      <w:r w:rsidR="006E5402">
        <w:t xml:space="preserve"> </w:t>
      </w:r>
    </w:p>
    <w:p w:rsidR="00F67635" w:rsidRDefault="00F67635" w:rsidP="00F67635"/>
    <w:p w:rsidR="00F67635" w:rsidRDefault="0085694F" w:rsidP="00F67635">
      <w:r>
        <w:t xml:space="preserve">    </w:t>
      </w:r>
      <w:r w:rsidR="00F67635">
        <w:t>Закрепление спланировано через фронтальную форму организации познавательной деятельности, чтобы сработала слуховая память и учащиеся учились высказываться</w:t>
      </w:r>
      <w:proofErr w:type="gramStart"/>
      <w:r w:rsidR="00F67635">
        <w:t xml:space="preserve"> </w:t>
      </w:r>
      <w:r w:rsidR="006E5402">
        <w:t xml:space="preserve"> </w:t>
      </w:r>
      <w:r w:rsidR="00F67635">
        <w:t>,</w:t>
      </w:r>
      <w:proofErr w:type="gramEnd"/>
      <w:r w:rsidR="00F67635">
        <w:t xml:space="preserve"> а затем самостоятельная работа в парах для активизации деятельности каждого и более глубокого усвоения нового материала </w:t>
      </w:r>
      <w:r w:rsidR="006E5402">
        <w:t xml:space="preserve"> </w:t>
      </w:r>
    </w:p>
    <w:p w:rsidR="00F67635" w:rsidRDefault="00F67635" w:rsidP="006E5402">
      <w:r>
        <w:t xml:space="preserve">Воспитательные и развивающие аспекты урока раскрывались через использование частично-поискового метода, через индивидуальные </w:t>
      </w:r>
      <w:proofErr w:type="gramStart"/>
      <w:r>
        <w:t>(</w:t>
      </w:r>
      <w:r w:rsidR="006E5402">
        <w:t xml:space="preserve"> </w:t>
      </w:r>
      <w:r>
        <w:t xml:space="preserve"> </w:t>
      </w:r>
      <w:proofErr w:type="gramEnd"/>
      <w:r>
        <w:t xml:space="preserve">самостоятельное решение </w:t>
      </w:r>
      <w:r w:rsidR="006E5402">
        <w:t xml:space="preserve"> </w:t>
      </w:r>
      <w:r>
        <w:t xml:space="preserve">) и групповые (проверка усвоения первичных навыков </w:t>
      </w:r>
      <w:r w:rsidR="006E5402">
        <w:t xml:space="preserve"> </w:t>
      </w:r>
      <w:r>
        <w:t>), фронтальная (</w:t>
      </w:r>
      <w:r w:rsidR="006E5402">
        <w:t xml:space="preserve"> </w:t>
      </w:r>
      <w:r>
        <w:t xml:space="preserve"> повторение алгоритма, наработка нового алгоритма) способы организации познавательной деятельности,</w:t>
      </w:r>
    </w:p>
    <w:p w:rsidR="00F67635" w:rsidRDefault="00F67635" w:rsidP="006E5402">
      <w:r>
        <w:t>На уроке использовались методы:</w:t>
      </w:r>
    </w:p>
    <w:p w:rsidR="00F67635" w:rsidRDefault="00F67635" w:rsidP="006E5402">
      <w:r>
        <w:t>•</w:t>
      </w:r>
      <w:r>
        <w:tab/>
      </w:r>
      <w:proofErr w:type="gramStart"/>
      <w:r>
        <w:t>Словесный</w:t>
      </w:r>
      <w:proofErr w:type="gramEnd"/>
      <w:r>
        <w:t xml:space="preserve"> – при формировании теоретических и практических знаний</w:t>
      </w:r>
    </w:p>
    <w:p w:rsidR="00F67635" w:rsidRDefault="00F67635" w:rsidP="006E5402">
      <w:r>
        <w:t>•</w:t>
      </w:r>
      <w:r>
        <w:tab/>
      </w:r>
      <w:proofErr w:type="gramStart"/>
      <w:r>
        <w:t>Наглядный</w:t>
      </w:r>
      <w:proofErr w:type="gramEnd"/>
      <w:r>
        <w:t xml:space="preserve"> – для развития наблюдательности, повышения внимания</w:t>
      </w:r>
    </w:p>
    <w:p w:rsidR="00F67635" w:rsidRDefault="00F67635" w:rsidP="006E5402">
      <w:r>
        <w:t>•</w:t>
      </w:r>
      <w:r>
        <w:tab/>
      </w:r>
      <w:proofErr w:type="gramStart"/>
      <w:r>
        <w:t>Репродуктивный</w:t>
      </w:r>
      <w:proofErr w:type="gramEnd"/>
      <w:r>
        <w:t xml:space="preserve"> – для формирования ЗУН, когда учащиеся готовы к проблемному изучению темы</w:t>
      </w:r>
    </w:p>
    <w:p w:rsidR="00F67635" w:rsidRDefault="00F67635" w:rsidP="006E5402">
      <w:r>
        <w:t>•</w:t>
      </w:r>
      <w:r>
        <w:tab/>
        <w:t>Проблемно-поисковый – для развития самостоятельности мышления, материал не сложный, учащиеся готовы к проблемному изучению материала</w:t>
      </w:r>
    </w:p>
    <w:p w:rsidR="00F67635" w:rsidRDefault="00F67635" w:rsidP="006E5402">
      <w:r>
        <w:t>•</w:t>
      </w:r>
      <w:r>
        <w:tab/>
        <w:t>Самостоятельная работа – материал доступен, использован для развития самостоятельности в учебной деятельности, формирования навыков учебного труда</w:t>
      </w:r>
    </w:p>
    <w:p w:rsidR="00F67635" w:rsidRDefault="00F67635" w:rsidP="006E5402">
      <w:r>
        <w:t>•</w:t>
      </w:r>
      <w:r>
        <w:tab/>
        <w:t>Самооценки и самоконтроля (</w:t>
      </w:r>
      <w:r w:rsidR="006E5402">
        <w:t>самостоятельная</w:t>
      </w:r>
      <w:r>
        <w:t xml:space="preserve"> работа</w:t>
      </w:r>
      <w:proofErr w:type="gramStart"/>
      <w:r>
        <w:t xml:space="preserve"> </w:t>
      </w:r>
      <w:r w:rsidR="006E5402">
        <w:t xml:space="preserve"> </w:t>
      </w:r>
      <w:r>
        <w:t>)</w:t>
      </w:r>
      <w:proofErr w:type="gramEnd"/>
    </w:p>
    <w:p w:rsidR="00F67635" w:rsidRDefault="00F67635" w:rsidP="006E5402"/>
    <w:p w:rsidR="00F67635" w:rsidRDefault="00F67635" w:rsidP="006E5402">
      <w:r>
        <w:t>Таким образом, считаю, что урок представляет собой целостную систему. Цели, поставленные на уроке, достигнуты.</w:t>
      </w:r>
    </w:p>
    <w:p w:rsidR="00D521C7" w:rsidRDefault="00D521C7" w:rsidP="006E5402"/>
    <w:p w:rsidR="00C729FE" w:rsidRDefault="00C729FE">
      <w:bookmarkStart w:id="0" w:name="_GoBack"/>
      <w:bookmarkEnd w:id="0"/>
    </w:p>
    <w:sectPr w:rsidR="00C729FE" w:rsidSect="0085694F">
      <w:pgSz w:w="11906" w:h="16838"/>
      <w:pgMar w:top="567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5CF2"/>
    <w:multiLevelType w:val="hybridMultilevel"/>
    <w:tmpl w:val="A9909B04"/>
    <w:lvl w:ilvl="0" w:tplc="E28EF3A0">
      <w:start w:val="1"/>
      <w:numFmt w:val="decimal"/>
      <w:lvlText w:val="%1)"/>
      <w:lvlJc w:val="left"/>
      <w:pPr>
        <w:ind w:left="1997" w:hanging="720"/>
      </w:pPr>
      <w:rPr>
        <w:rFonts w:ascii="Calibri" w:hAnsi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4452F9"/>
    <w:multiLevelType w:val="hybridMultilevel"/>
    <w:tmpl w:val="E7FE827A"/>
    <w:lvl w:ilvl="0" w:tplc="2512AE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F1E41A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8F2139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3BC1A0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FA88FA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69CCEA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968C0F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13AB05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820A59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F57A9"/>
    <w:multiLevelType w:val="hybridMultilevel"/>
    <w:tmpl w:val="8614541A"/>
    <w:lvl w:ilvl="0" w:tplc="FCB0B35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99B3830"/>
    <w:multiLevelType w:val="hybridMultilevel"/>
    <w:tmpl w:val="550E5FEE"/>
    <w:lvl w:ilvl="0" w:tplc="DCC032EE">
      <w:start w:val="1"/>
      <w:numFmt w:val="decimal"/>
      <w:lvlText w:val="%1"/>
      <w:lvlJc w:val="left"/>
      <w:pPr>
        <w:ind w:left="1080" w:hanging="360"/>
      </w:pPr>
      <w:rPr>
        <w:rFonts w:ascii="Calibri" w:hAnsi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F24383"/>
    <w:multiLevelType w:val="hybridMultilevel"/>
    <w:tmpl w:val="CA6C314C"/>
    <w:lvl w:ilvl="0" w:tplc="36D26516">
      <w:start w:val="1"/>
      <w:numFmt w:val="decimal"/>
      <w:lvlText w:val="%1)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04A"/>
    <w:rsid w:val="00223E5D"/>
    <w:rsid w:val="004B02D2"/>
    <w:rsid w:val="004F604A"/>
    <w:rsid w:val="00597129"/>
    <w:rsid w:val="005E2994"/>
    <w:rsid w:val="00614776"/>
    <w:rsid w:val="00655FA3"/>
    <w:rsid w:val="006E5402"/>
    <w:rsid w:val="007C3FD2"/>
    <w:rsid w:val="0085694F"/>
    <w:rsid w:val="00C729FE"/>
    <w:rsid w:val="00CD7A76"/>
    <w:rsid w:val="00D20ED8"/>
    <w:rsid w:val="00D521C7"/>
    <w:rsid w:val="00F6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635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D7A7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7A76"/>
    <w:rPr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CD7A76"/>
    <w:rPr>
      <w:b/>
      <w:bCs/>
    </w:rPr>
  </w:style>
  <w:style w:type="character" w:styleId="a4">
    <w:name w:val="Emphasis"/>
    <w:basedOn w:val="a0"/>
    <w:qFormat/>
    <w:rsid w:val="00CD7A76"/>
    <w:rPr>
      <w:i/>
      <w:iCs/>
    </w:rPr>
  </w:style>
  <w:style w:type="paragraph" w:styleId="a5">
    <w:name w:val="List Paragraph"/>
    <w:basedOn w:val="a"/>
    <w:uiPriority w:val="34"/>
    <w:qFormat/>
    <w:rsid w:val="00C729F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C3F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3FD2"/>
    <w:rPr>
      <w:rFonts w:ascii="Tahoma" w:hAnsi="Tahoma" w:cs="Tahoma"/>
      <w:sz w:val="16"/>
      <w:szCs w:val="16"/>
      <w:lang w:eastAsia="ru-RU"/>
    </w:rPr>
  </w:style>
  <w:style w:type="character" w:styleId="a8">
    <w:name w:val="Placeholder Text"/>
    <w:basedOn w:val="a0"/>
    <w:uiPriority w:val="99"/>
    <w:semiHidden/>
    <w:rsid w:val="007C3FD2"/>
    <w:rPr>
      <w:color w:val="808080"/>
    </w:rPr>
  </w:style>
  <w:style w:type="paragraph" w:styleId="a9">
    <w:name w:val="Normal (Web)"/>
    <w:basedOn w:val="a"/>
    <w:uiPriority w:val="99"/>
    <w:semiHidden/>
    <w:unhideWhenUsed/>
    <w:rsid w:val="0061477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635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D7A7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7A76"/>
    <w:rPr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CD7A76"/>
    <w:rPr>
      <w:b/>
      <w:bCs/>
    </w:rPr>
  </w:style>
  <w:style w:type="character" w:styleId="a4">
    <w:name w:val="Emphasis"/>
    <w:basedOn w:val="a0"/>
    <w:qFormat/>
    <w:rsid w:val="00CD7A76"/>
    <w:rPr>
      <w:i/>
      <w:iCs/>
    </w:rPr>
  </w:style>
  <w:style w:type="paragraph" w:styleId="a5">
    <w:name w:val="List Paragraph"/>
    <w:basedOn w:val="a"/>
    <w:uiPriority w:val="34"/>
    <w:qFormat/>
    <w:rsid w:val="00C729F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C3F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3FD2"/>
    <w:rPr>
      <w:rFonts w:ascii="Tahoma" w:hAnsi="Tahoma" w:cs="Tahoma"/>
      <w:sz w:val="16"/>
      <w:szCs w:val="16"/>
      <w:lang w:eastAsia="ru-RU"/>
    </w:rPr>
  </w:style>
  <w:style w:type="character" w:styleId="a8">
    <w:name w:val="Placeholder Text"/>
    <w:basedOn w:val="a0"/>
    <w:uiPriority w:val="99"/>
    <w:semiHidden/>
    <w:rsid w:val="007C3FD2"/>
    <w:rPr>
      <w:color w:val="808080"/>
    </w:rPr>
  </w:style>
  <w:style w:type="paragraph" w:styleId="a9">
    <w:name w:val="Normal (Web)"/>
    <w:basedOn w:val="a"/>
    <w:uiPriority w:val="99"/>
    <w:semiHidden/>
    <w:unhideWhenUsed/>
    <w:rsid w:val="006147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4587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Зарипова</dc:creator>
  <cp:keywords/>
  <dc:description/>
  <cp:lastModifiedBy>Зарипова</cp:lastModifiedBy>
  <cp:revision>5</cp:revision>
  <cp:lastPrinted>2014-02-18T09:34:00Z</cp:lastPrinted>
  <dcterms:created xsi:type="dcterms:W3CDTF">2014-02-18T05:09:00Z</dcterms:created>
  <dcterms:modified xsi:type="dcterms:W3CDTF">2014-02-18T10:24:00Z</dcterms:modified>
</cp:coreProperties>
</file>