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44" w:rsidRPr="005B1F3A" w:rsidRDefault="00550744">
      <w:pPr>
        <w:rPr>
          <w:lang w:val="en-US"/>
        </w:rPr>
      </w:pPr>
    </w:p>
    <w:p w:rsidR="00394D9E" w:rsidRPr="00394D9E" w:rsidRDefault="00EA6385" w:rsidP="00394D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Экологические проблемы П</w:t>
      </w:r>
      <w:r w:rsidR="00394D9E" w:rsidRPr="00394D9E">
        <w:rPr>
          <w:rFonts w:ascii="Times New Roman" w:hAnsi="Times New Roman" w:cs="Times New Roman"/>
          <w:sz w:val="32"/>
          <w:szCs w:val="32"/>
        </w:rPr>
        <w:t>ермского края</w:t>
      </w:r>
    </w:p>
    <w:p w:rsidR="00394D9E" w:rsidRPr="00394D9E" w:rsidRDefault="00394D9E" w:rsidP="00394D9E">
      <w:pPr>
        <w:shd w:val="clear" w:color="auto" w:fill="FFFFFF"/>
        <w:spacing w:before="96" w:after="120" w:line="286" w:lineRule="atLeast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Пермь, являясь крупным  многоотраслевым промышленным, научным  и культурным центром, реализует  на своей территории идею европейских  городов «впустить природу в  город».</w:t>
      </w:r>
      <w:r w:rsidRPr="00394D9E">
        <w:rPr>
          <w:rStyle w:val="apple-converted-space"/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 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В мировой классификации принято считать, что город, имеющий не менее 50% территории зеленых насаждений, называют «экополисом». Только в состав муниципального учреждения «Пермский городской лесхоз» входит более 38 тыс. га  земли пяти лесничеств. С учетом городских парков, скверов, бульваров и садов общей площадью более 400 га, а также санитарных зон предприятий, брошенных мичуринских садов, кладбищ. Площадь «зеленых легких» города составляет более половины всей территории города (площадь современной Перми - 800 кв. км). Поэтому Пермь может претендовать на название «экополис» как город с запасом на будущее развитие.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Пермь обладает уникальными  охраняемыми природными объектами - ботанический сад имени Генкеля, парк имени Горького, Черняевский  лесопарк, Верхне-Курьинский, Закамский бор, Сосновый бор, Липовая гора, Левшинский, Утиное болото, Егошихинское кладбище.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Наш город входит в  число рекордсменов по количеству малых  рек - на территории Перми их около  ста. Они протекают по многочисленным городским оврагам.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На сохранение природы, снижение вредного влияния деятельности человека на природу направлены усилия управления по экологии и природопользованию и природоохранных орган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 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Экологические проблемы Пермского Предуралья и  Урала, как и для всей территории России, связаны с техногенным воздействием на окружающую среду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Основные из них: - высокая степень  техногенной нагрузки, особенно в  городских и промышленных агломерациях (комплексы нефтеперерабатывающей, металлургической, машиностроительной, химической, целлюлозно-бумажной промышленности, которые обусловили химическое загрязнение в разной степени всех природных сред - атмосферы, почвенно-растительного покрова, поверхностных и подземных вод); - нарушения геологической среды и ландшафтов интенсивной хозяйственной деятельностью горнодобывающей промышленности (особенно в солеродных, нефтегазовых и угольных районах); - загрязнение почв и водоемов ядохимикатами деятельностью агропромышленного комплекса; - деградация лесных массивов деятельностью лесозаготовительного и деревообрабатывающего комплекса; - развитие природных и природно-техногенных, экзогенных, геологических процессов - овражной эрозии, оползней, подтопления, заболачивания, комплекса процессов, связанных с переработкой берегов водохранилищ и особенно карста (в том числе катастрофических провалов в солеродном бассейне); - накопление огромного количества промышленных и бытовых отходов; - последствия подземных ядерных взрывов; - истощение запасов подземных вод и др.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Суммарные действия факторов техногенеза  привели к тому, что лишь около 30 </w:t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%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lastRenderedPageBreak/>
        <w:t>терр</w:t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итории Пермского края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, в основном северные районы, отвечают уровню экологической нормы (благоприятное и удовлетворительное экологи</w:t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ческое состояние), 40 %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территории находятся в зоне экологического риска (напряженное состояние) и 30 </w:t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%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территории характеризуются состоянием на уровне кризиса (критическое состояние) и экологического бедствия (чрезвычайное и катастрофическое состояние).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Прак</w:t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тически во всех районах края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установлены аномалии по различным  компонентам во всех средах; например, по почвам даже в лесных районах, удаленных от промышленных зон, установлены участки с комплексными аномалиями, превышающими ПДК по таким опасным элементам, как Pb, Zn, Cd, Be, P, Cr, Cu, Ni. В других районах, особенно в Пермско-Краснокамском, Березниковско-Соликамском, Лысьвинско-Чусовском и Кизеловско-Губахинском, состояние почв и ландшафтов значительно хуже. В пресных подземных водах многих районов установлены многочисленные аномалии по Br, Ba, Mn и локально по другим элементам. Концентрации многих микроэлементов в снежном покрове на территории города Перми намного превышают ПДК по почвам: Ni (до 75 ПДК), Cu (до 75 ПДК), Cd (до 70 ПДК), Pb (до 30 ПДК), P (до 30 ПДК), Cr (до 26 ПДК), Co (до 20 ПДК), Zn (до 6,3 ПДК). Некоторые аномалии имеют небольшую площадь или зафиксированы по отдельным точкам, другие охватывают обширные территории с превышением фона и ПДК во много раз.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Пермский край является одним из основных индустриальных центров Российской Федерации с необыкновенно широкой специализацией и большим количеством сверхкрупных предприятий (2,6% объема промышленного производства страны). Ведущими межотраслевыми комплексами Прикамья являются химический (горная химия, основная химия, химия органического синтеза), машиностроительный (предприятия ВПК, нефтехимическое и горно-шахтное машиностроение, судо и авиастроение, электротехническая промышленность), топливно-энергетический, металлургический и лесопромышленный.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    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На территории края выделяются семь градопромышленных агломераций: Березниковско-Соликамская, Кизело-Губахинская, Лысьвенско-Чусовская, Пермская, Кунгурская, Чайковская и Кудымкарская. На протяжении ряда лет в Пермском крае наблюдается устойчивый рост промышленного производства практически по всем отраслям.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За </w:t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2011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г. объем отгруженной продукции собственного производства по полному кругу предприятий _ производителей промышленных товаров составил в действующих ценах 535,4млрд. рублей. В объеме отгруженных товаров обрабатывающего производства наибольший удельный вес принадлежит предприятиям по производству кокса и нефтепродуктов (33,6%), химического производства (19,5%), металлургического и производства готовых металлических изделий (8,3%), целлюлозно-бумажного производства (6,6%). Пермский край характеризуется разнообразием полезных ископаемых. На его территории выявлено и разведано запасов минерального сырья более чем по 1253 участкам недр и 40видов полезных ископаемых. В крае наиболее развиты направления добычи нефти и газа, калийно-магниевых и натриевых солей, алмазов, золота, металлургического и цементного сырья, хромовых руд, промышленности стройматериалов и пресных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lastRenderedPageBreak/>
        <w:t>подземных вод. Удельный вес материально-сырьевого комплекса в экономике Пермского края составляет более 40%.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Пермский край является одним из динамично развивающихся регионов России. Подъем экономики региона, рост благосостояния населения и особенно значительный прирост объема производства в добывающих отраслях промышленности сопровождаются высокими темпами роста объемов образования отходов производства и потребления. В этих условиях существующая система обращения с отходами, основанная на решении частных проблем отходообразующих предприятий и отдельных населенных мест, несмотря на ее высокую затратность, не эффективна. Сооружение локальных объектов захоронения отходов в каждом муниципальном образовании или на каждом предприятии ведет к распылению средств, необоснованному росту затрат на захоронение отходов и не позволяет эффективно решать проблему обращения с отходами в масштабах региона.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   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Пермский  край характеризуется целым комплексом экологических проблем, обусловленных загрязняющим влиянием крупных промышленных центров (города Пермь, Березники, Соликамск, Краснокамск, Чайковский), интенсивным использованием природных ресурсов, наличием энерго и материалоемких производств и устаревших загрязняющих окружающую среду технологий. Ежегодный ущерб окружающей среды от хозяйственной деятельности составляет около 300 млн. рублей. По данным статотчетности в окружающую среду Пермского края поступает большое количество загрязняющих веществ: в атмосферу 497 наименований, в водные объекты – 80 наименований, образуется 745 видов отходов.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На территории Пермского края ежегодно образуется более 40 млн. тонн отходов  производства и потребления. В последнее  время наметилась стойкая тенденция к росту объемов образования отходов. В 2007 году эта цифра составила 49,5 млн. тонн. Этот рост объясняется увеличением объемов производства, прежде всего развитием добывающих отраслей промышленности, объем отходов, которых составляет до 90% от общего количества.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    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Структура образующихся в крае отходов включает несколько многотоннажных групп, таких как: отходы черных металлов, золошлаки от сжигания твердого топлива, отходы сельского хозяйства, шлаки и шламы, отходы коммунальные, древесные отходы. Структура отходов определяется прежде всего структурой промышленности края.</w:t>
      </w:r>
      <w:r w:rsidRPr="00394D9E">
        <w:rPr>
          <w:rStyle w:val="apple-converted-space"/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 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    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Низкая степень использования  отходов, которая составляет порядка 35%, привела к накоплению на территории области более 650 млн. тонн промышленных отходов, размещаемых в отвалах, шламохранилищах, свалках, которые вызывают загрязнение окружающей среды и представляют серьезную опасность для здоровья населения.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   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По результатам последней ин</w:t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вентаризации, проведенной в 2009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г., на территории Пермского  края было выявлено 1979 учтенных объектов размещения отходов, из них 643 – объекты размещения бытовых отходов (280 из которых не имеют документов об отводе земли); общая площадь, занимаемая объектами (без учета площади санитарно-защитных зон), составляет 5.934,21 га.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Свалки твердых бытовых отходов (ТБО) не имеют технической документации,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lastRenderedPageBreak/>
        <w:t>нормы их эксплуатации, как правило, не соблюдаются. Низкий уровень обустройства и нарушение основных требований к размещению отходов приводят к захламлению близлежащих площадей и образованию стихийных свалок, в первую очередь в лесах, оврагах вблизи населенных пунктов, в районах частной застройки и зеленой зоны городов, вдоль дорог, куда население, а также небольшие торговые организации вывозят мусор.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Наибольший объем отходов накоплен на территории городов: Березники, Соликамск, Пермь и районов: Соликамского, Красновишерского, а также в муниципальных районах, расположенных в Кизеловском угольном бассейне.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Обращение с отходами включает два  основных направления: обращение с  отходами производства (промышленные отходы, далее ПО), находящееся в ведении предприятий источников образования этих отходов, и обращение с отходами потребления (муниципальные отходы, далее МО), находящиееся в ведении муниципалитетов в рамках санитарной очистки населенных мест.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Неудовлетворительное решение проблем управления движением МО и ПО в пределах Пермского края привело не только к неблагоприятным экологическим и экономическим последствиям, но и к нарастанию социальной напряженности.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Окружающая среда способна ассимилировать поступающие в нее загрязняющие вещества, но до определенного предела. Для промышленно нагруженных территорий ассимиляционный потенциал уже исчерпан, что проявляется в загрязнении природных сред, снижении продуктивности природных ресурсов, заболеваемости населения. Антропогенный пресс привел к утрате ряда видов биологического и ландшафтного разнообразия, 207 видов взяты под защиту закона.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Разработка месторождений полезных ископаемых, сооружение крупных инженерных объектов, длительная интенсивная эксплуатация мощных химических и нефтехимических производств, создание крупнейших хранилищ отходов горнодобывающих, металлургических, химических предприятий привели к существенному нарушению естественного состояния недр, интенсивному развитию в геологической среде и на поверхности техногенных процессов. За годы индустриального развития в Пермском крае построен ряд важнейших народнохозяйственных объектов. Строительство осуществлялось с использованием традиционных технологий, потребляющих много ресурсов и недостаточно надежных с точки зрения экологической безопасности. Пермский край, по существу, стал регионом высокого интегрального риска возникновения природных и техногенных аварий и катастроф чрезвычайного характера с экологическими последствиями и, как следствие, высокого риска жизнедеятельности. Учитывая тот факт, что более 70% населения живет в городах в непосредственной близости от источников загрязнения, экологическое оздоровление населения и территорий края должно быть одним из основных направлений региональной экологической политики.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="00EA6385">
        <w:rPr>
          <w:rFonts w:ascii="Times New Roman" w:hAnsi="Times New Roman" w:cs="Times New Roman"/>
          <w:b/>
          <w:color w:val="585858"/>
          <w:sz w:val="28"/>
          <w:szCs w:val="28"/>
          <w:shd w:val="clear" w:color="auto" w:fill="FFFFFF"/>
        </w:rPr>
        <w:t xml:space="preserve">                  </w:t>
      </w:r>
      <w:r w:rsidRPr="00394D9E">
        <w:rPr>
          <w:rFonts w:ascii="Times New Roman" w:hAnsi="Times New Roman" w:cs="Times New Roman"/>
          <w:b/>
          <w:color w:val="585858"/>
          <w:sz w:val="28"/>
          <w:szCs w:val="28"/>
          <w:shd w:val="clear" w:color="auto" w:fill="FFFFFF"/>
        </w:rPr>
        <w:t>Природоохранная политика в Пермском крае</w:t>
      </w:r>
      <w:r w:rsidRPr="00394D9E">
        <w:rPr>
          <w:rFonts w:ascii="Times New Roman" w:hAnsi="Times New Roman" w:cs="Times New Roman"/>
          <w:b/>
          <w:color w:val="585858"/>
          <w:sz w:val="28"/>
          <w:szCs w:val="28"/>
        </w:rPr>
        <w:br/>
      </w:r>
      <w:r w:rsidR="00EA6385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      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Природоохранная политика основана на сочетании административных и экономических методов управления. Ее правовой базой являются нормативно-правовые акты федерального и регионального уровня. Экологическая политика закреплена в ряде региональных законов, принятых в развитие федерального </w:t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lastRenderedPageBreak/>
        <w:t>природоохранного законодательства: закон №502_94 "Об охране окружающей среды Пермской области" от 21.11.2002; закон №870_131 от 07.10.1997 "Об отходах производства и потребления в Пермской области" с изменениями на 05.06.2006; 2004 г. – закон "О природном наследии"; а также в нормативных правовых актах губернатора области, касающихся вопросов управления отходами, организации государственного экологического контроля, развития территориальной системы экологического мониторинга, сохранения исчезающих видов биологического и ландшафтного разнообразия и т.п.</w:t>
      </w:r>
      <w:r w:rsidRPr="00394D9E">
        <w:rPr>
          <w:rFonts w:ascii="Times New Roman" w:hAnsi="Times New Roman" w:cs="Times New Roman"/>
          <w:color w:val="585858"/>
          <w:sz w:val="28"/>
          <w:szCs w:val="28"/>
        </w:rPr>
        <w:br/>
      </w:r>
      <w:r w:rsidRPr="00394D9E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Вышедший 31 декабря 2005 г. Федеральный закон №199_ФЗ "О  внесении изменений в отдельные  законодательные акты РФ в связи  с совершенствованием разграничения полномочий" существенно повлиял на перераспределение полномочий между федеральными, региональными и муниципальными властями. Положениями этого закона существенно укрепились позиции органов государственной власти субъектов Российской Федерации, за которыми в сфере обращения с отходами закреплены такие полномочия, как участие в проведении государственной политики в области обращения с отходами на территории соответствующего субъекта Российской Федерации; принятие в соответствии с законодательством Российской Федерации законов и иных нормативных правовых актов в области обращения с отходами, контроль за их исполнением; установление лимитов на размещение отходов и осуществление государственного контроля за деятельностью в области обращения с отходами на объектах хозяйственной и иной деятельности (за исключением объектов хозяйственной и иной деятельности, подлежащих федеральному государственному экологическому контролю); участие в организации обеспечения населения информацией в области обращения с отходами. Одновременно были внесены серьезные изменения в полномочия органов местного самоуправления: они перестали быть органами контроля. В то же время за органами местного самоуправления поселений в области обращения с отходами сохранились функции организации сбора и вывоза бытовых отходов и мусора; полномочия органов местного самоуправления муниципальных районов в области обращения с отходами предусматривают деятельность по организации утилизации и переработки бытовых и промышленных отходов; к полномочиям органов местного самоуправления городских округов в области обращения с отходами отнесены организация сбора, вывоза, утилизации и переработки бытовых и промышленных отходов.</w:t>
      </w:r>
    </w:p>
    <w:sectPr w:rsidR="00394D9E" w:rsidRPr="00394D9E" w:rsidSect="0055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C1" w:rsidRDefault="00CA2AC1" w:rsidP="00394D9E">
      <w:pPr>
        <w:spacing w:after="0" w:line="240" w:lineRule="auto"/>
      </w:pPr>
      <w:r>
        <w:separator/>
      </w:r>
    </w:p>
  </w:endnote>
  <w:endnote w:type="continuationSeparator" w:id="1">
    <w:p w:rsidR="00CA2AC1" w:rsidRDefault="00CA2AC1" w:rsidP="0039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C1" w:rsidRDefault="00CA2AC1" w:rsidP="00394D9E">
      <w:pPr>
        <w:spacing w:after="0" w:line="240" w:lineRule="auto"/>
      </w:pPr>
      <w:r>
        <w:separator/>
      </w:r>
    </w:p>
  </w:footnote>
  <w:footnote w:type="continuationSeparator" w:id="1">
    <w:p w:rsidR="00CA2AC1" w:rsidRDefault="00CA2AC1" w:rsidP="0039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5F5"/>
    <w:rsid w:val="000855D2"/>
    <w:rsid w:val="00394D9E"/>
    <w:rsid w:val="00480882"/>
    <w:rsid w:val="004A0792"/>
    <w:rsid w:val="004A1809"/>
    <w:rsid w:val="00550744"/>
    <w:rsid w:val="005B1F3A"/>
    <w:rsid w:val="006F36E7"/>
    <w:rsid w:val="00751027"/>
    <w:rsid w:val="00CA2AC1"/>
    <w:rsid w:val="00E97186"/>
    <w:rsid w:val="00EA6385"/>
    <w:rsid w:val="00FC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5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7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4D9E"/>
  </w:style>
  <w:style w:type="paragraph" w:styleId="a7">
    <w:name w:val="header"/>
    <w:basedOn w:val="a"/>
    <w:link w:val="a8"/>
    <w:uiPriority w:val="99"/>
    <w:semiHidden/>
    <w:unhideWhenUsed/>
    <w:rsid w:val="0039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4D9E"/>
  </w:style>
  <w:style w:type="paragraph" w:styleId="a9">
    <w:name w:val="footer"/>
    <w:basedOn w:val="a"/>
    <w:link w:val="aa"/>
    <w:uiPriority w:val="99"/>
    <w:semiHidden/>
    <w:unhideWhenUsed/>
    <w:rsid w:val="0039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052">
          <w:marLeft w:val="336"/>
          <w:marRight w:val="0"/>
          <w:marTop w:val="120"/>
          <w:marBottom w:val="312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3460522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08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2014-03-16T15:47:00Z</dcterms:created>
  <dcterms:modified xsi:type="dcterms:W3CDTF">2014-03-16T15:54:00Z</dcterms:modified>
</cp:coreProperties>
</file>