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AA" w:rsidRDefault="00AC04AA" w:rsidP="00AC04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ТЕОРИЯ СИСТЕМ</w:t>
      </w:r>
    </w:p>
    <w:p w:rsidR="00AC04AA" w:rsidRDefault="00AC04AA" w:rsidP="00AC0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BFB" w:rsidRPr="00E47910" w:rsidRDefault="00D32BFB" w:rsidP="00D32B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791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716A3BF9" wp14:editId="138BA0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1638300"/>
            <wp:effectExtent l="0" t="0" r="9525" b="0"/>
            <wp:wrapSquare wrapText="bothSides"/>
            <wp:docPr id="1" name="Рисунок 36" descr="06_fb_n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06_fb_n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Идея отрицательной обратной связи - ключевое понятие </w:t>
      </w:r>
      <w:hyperlink r:id="rId6" w:anchor="TA02" w:history="1">
        <w:r w:rsidRPr="00E4791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теории систем</w:t>
        </w:r>
      </w:hyperlink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Отрицательная обратная связь призвана создавать устойчивость в системе. </w:t>
      </w:r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Процесс действия отрицательной обратной связи: когда некое изменение угрожает изменить заданный уровень, оно подавляется. </w:t>
      </w:r>
    </w:p>
    <w:p w:rsidR="00D32BFB" w:rsidRPr="00E47910" w:rsidRDefault="00D32BFB" w:rsidP="00D32B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BFB" w:rsidRPr="00A74126" w:rsidRDefault="00D32BFB" w:rsidP="00D32B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E47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термостат, который поддерживает заданную температуру в холодильнике, состоит из датчика температуры и охладителя. Когда температура выше нормы, работает охладитель. Если датчик температуры фиксирует достижение заданной температуры, термостат отключает охладитель. Как только температура поднимается выше нормы, термостат опять включает охладитель.</w:t>
      </w:r>
      <w:r w:rsidRPr="00D32BFB">
        <w:rPr>
          <w:rFonts w:ascii="Times New Roman" w:eastAsia="Times New Roman" w:hAnsi="Times New Roman" w:cs="Times New Roman"/>
          <w:color w:val="E2DAB6"/>
          <w:sz w:val="24"/>
          <w:szCs w:val="24"/>
          <w:lang w:eastAsia="ru-RU"/>
        </w:rPr>
        <w:t xml:space="preserve"> </w:t>
      </w:r>
      <w:r w:rsidRPr="00D32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Отрицательная обратная связь работает всюду вокруг нас, заставляя все, что нас окружает, сохранять состояние равновесия и устойчивости. Например, в биологических системах - сохранение постоянной температуры живыми организмами, или в политике - поиск "влиятельными кругами" возможностей успокоиться, когда расхождение во взглядах выходит за принятые рамки. </w:t>
      </w:r>
      <w:r w:rsidRPr="00D32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Объединение отрицательной обратной связи с </w:t>
      </w:r>
      <w:hyperlink r:id="rId7" w:anchor="TA07" w:history="1">
        <w:r w:rsidRPr="00D32B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положительной обратной связью</w:t>
        </w:r>
      </w:hyperlink>
      <w:r w:rsidRPr="00D32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показывает, как прекрасно взаимодействуют они в едином организме, объясняя поразительную экономичность работы человеческого головного мозга.</w:t>
      </w:r>
      <w:r w:rsidRPr="00D32BF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A7412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1312" behindDoc="0" locked="0" layoutInCell="1" allowOverlap="0" wp14:anchorId="6CA3111D" wp14:editId="46D4762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71825" cy="1647825"/>
            <wp:effectExtent l="0" t="0" r="9525" b="9525"/>
            <wp:wrapSquare wrapText="bothSides"/>
            <wp:docPr id="2" name="Рисунок 37" descr="07_f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7_fb_p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Идея положительной обратной связи - ключевое понятие </w:t>
      </w:r>
      <w:hyperlink r:id="rId9" w:anchor="TA02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теории систем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Положительная обратная связь призвана не </w:t>
      </w:r>
      <w:proofErr w:type="gramStart"/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подавлять</w:t>
      </w:r>
      <w:proofErr w:type="gramEnd"/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изменение в системе, а увеличивать его, может реагировать на малое отклонение, или "ввести" изменения в систему. </w:t>
      </w: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существует множество процессов, когда нужно достигнуть стабилизации в системе при помощи </w:t>
      </w:r>
      <w:hyperlink r:id="rId10" w:anchor="TA06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отрицательной обратной связи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 наряду с этим имеются множество процессов в системах, которые увеличивают изменения. Здесь работает положительная обратная связь. </w:t>
      </w:r>
    </w:p>
    <w:p w:rsidR="00D32BFB" w:rsidRPr="00A74126" w:rsidRDefault="00D32BFB" w:rsidP="00D32B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BFB" w:rsidRDefault="00D32BFB" w:rsidP="00D32BFB">
      <w:pPr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</w:pP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взять пример термостата живого организма в роли защитного механизма от вирусов гриппа, которые подавляются высокой температурой. Скачек температуры больного организма - пример отклонения температуры от нормы за счет работы положительной обратной связи. Можно представить экономическую ситуацию: чем больше денег у субъекта, тем больше имущества он может купить, а это приводит к увеличению его ренты. И значит, к еще большему количеству у него денег, на которые можно купить новое имущество.</w:t>
      </w:r>
      <w:r w:rsidRPr="00D32BFB">
        <w:rPr>
          <w:rFonts w:ascii="Times New Roman" w:eastAsia="Times New Roman" w:hAnsi="Times New Roman" w:cs="Times New Roman"/>
          <w:color w:val="E2DAB6"/>
          <w:sz w:val="24"/>
          <w:szCs w:val="24"/>
          <w:lang w:eastAsia="ru-RU"/>
        </w:rPr>
        <w:t xml:space="preserve"> </w:t>
      </w:r>
      <w:r w:rsidRPr="00D32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Положительная обратная связь объясняет многие процессы самовозбуждения. Объединение положительной обратной связи с </w:t>
      </w:r>
      <w:hyperlink r:id="rId11" w:anchor="TA06" w:history="1">
        <w:r w:rsidRPr="00D32B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отрицательной обратной связью</w:t>
        </w:r>
      </w:hyperlink>
      <w:r w:rsidRPr="00D32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показывает, как прекрасно взаимодействуют они в едином организме, объясняя поразительную экономичность работы человеческого головного мозга.</w:t>
      </w:r>
      <w:r w:rsidRPr="00D32BFB"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  <w:t xml:space="preserve"> </w:t>
      </w:r>
    </w:p>
    <w:p w:rsidR="00C45E43" w:rsidRDefault="00D32BFB" w:rsidP="00D32BFB">
      <w:pPr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</w:pPr>
      <w:r w:rsidRPr="003361B4"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  <w:lastRenderedPageBreak/>
        <w:drawing>
          <wp:anchor distT="19050" distB="19050" distL="47625" distR="47625" simplePos="0" relativeHeight="251665408" behindDoc="0" locked="0" layoutInCell="1" allowOverlap="0" wp14:anchorId="03F35BF0" wp14:editId="2A1AAC54">
            <wp:simplePos x="0" y="0"/>
            <wp:positionH relativeFrom="column">
              <wp:posOffset>2762885</wp:posOffset>
            </wp:positionH>
            <wp:positionV relativeFrom="line">
              <wp:posOffset>-577850</wp:posOffset>
            </wp:positionV>
            <wp:extent cx="1905000" cy="1362075"/>
            <wp:effectExtent l="0" t="0" r="0" b="9525"/>
            <wp:wrapSquare wrapText="bothSides"/>
            <wp:docPr id="4" name="Рисунок 39" descr="07_br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07_brain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  <w:tab/>
      </w:r>
      <w:r w:rsidRPr="003361B4"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  <w:drawing>
          <wp:anchor distT="19050" distB="19050" distL="47625" distR="47625" simplePos="0" relativeHeight="251663360" behindDoc="0" locked="0" layoutInCell="1" allowOverlap="0" wp14:anchorId="19530BCF" wp14:editId="21F8CA7C">
            <wp:simplePos x="0" y="0"/>
            <wp:positionH relativeFrom="column">
              <wp:posOffset>203835</wp:posOffset>
            </wp:positionH>
            <wp:positionV relativeFrom="line">
              <wp:posOffset>-8289925</wp:posOffset>
            </wp:positionV>
            <wp:extent cx="2209800" cy="1495425"/>
            <wp:effectExtent l="0" t="0" r="0" b="9525"/>
            <wp:wrapSquare wrapText="bothSides"/>
            <wp:docPr id="3" name="Рисунок 38" descr="07_synap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07_synap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  <w:tab/>
      </w:r>
    </w:p>
    <w:p w:rsidR="00D32BFB" w:rsidRDefault="00D32BFB" w:rsidP="00D32BFB">
      <w:pPr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</w:pPr>
    </w:p>
    <w:p w:rsidR="00D32BFB" w:rsidRDefault="00D32BFB" w:rsidP="00D32BFB">
      <w:pPr>
        <w:rPr>
          <w:rFonts w:ascii="Times New Roman" w:eastAsia="Times New Roman" w:hAnsi="Times New Roman" w:cs="Times New Roman"/>
          <w:noProof/>
          <w:color w:val="E2DAB6"/>
          <w:sz w:val="24"/>
          <w:szCs w:val="24"/>
          <w:lang w:eastAsia="ru-RU"/>
        </w:rPr>
      </w:pPr>
    </w:p>
    <w:p w:rsidR="00D32BFB" w:rsidRPr="00A74126" w:rsidRDefault="00D32BFB" w:rsidP="00D32B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12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7456" behindDoc="0" locked="0" layoutInCell="1" allowOverlap="0" wp14:anchorId="4EFC86D0" wp14:editId="48CCB2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2571750"/>
            <wp:effectExtent l="0" t="0" r="0" b="0"/>
            <wp:wrapSquare wrapText="bothSides"/>
            <wp:docPr id="5" name="Рисунок 40" descr="08_gear-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08_gear-whee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12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47625" distB="47625" distL="47625" distR="47625" simplePos="0" relativeHeight="251668480" behindDoc="0" locked="0" layoutInCell="1" allowOverlap="0" wp14:anchorId="6FE5E9C5" wp14:editId="6246132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285875"/>
            <wp:effectExtent l="0" t="0" r="0" b="9525"/>
            <wp:wrapSquare wrapText="bothSides"/>
            <wp:docPr id="6" name="Рисунок 41" descr="08_med-kop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08_med-kop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Тесное переплетение </w:t>
      </w:r>
      <w:hyperlink r:id="rId16" w:anchor="TA07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положительной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7" w:anchor="TA06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отрицательной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обратных связей развивает понимание причинности. </w:t>
      </w: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Взаимодействие и конкуренция положительной и отрицательной обратных связей формирует реальность из потенциального и непроявленного в виде поля путей развития. </w:t>
      </w:r>
    </w:p>
    <w:p w:rsidR="00D32BFB" w:rsidRPr="00A74126" w:rsidRDefault="00D32BFB" w:rsidP="00D32B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BFB" w:rsidRPr="00D32BFB" w:rsidRDefault="00D32BFB" w:rsidP="00D32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биологических и социальных системах необязательно имеется явный источник для усиления и уменьшения изменений (под влиянием объединенных положительных и отрицательных обратных связей). Такие изменения могут сначала отсутствовать, потом расти, как это бывает иногда в результате накопления определенного количества изменений. Случайное событие может иногда инициировать фантастические изменения с неожиданными последствиями. </w:t>
      </w: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Все это объясняет, почему изменение часто трудно проследить и экстраполировать, почему оно полно сюрпризов. Это потому, что медленный процесс может неожиданно обернуться </w:t>
      </w:r>
      <w:hyperlink r:id="rId18" w:anchor="TA18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обострением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взрывом изменений или наоборот. Поэтому можно объяснить, почему одинаковые начальные условия могут привести к разительно непохожим результатам. </w:t>
      </w: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свете сказанного одна из идей Востока о причинности всего сущего - идея потенциального и непроявленного приобретает более глубокий смысл. Образ небытия - это потенциальное и непроявленное, а бытие, наоборот, проявленное и оформившееся. Небытие и пустота лишены формы, но таят в себе все, это условие существования вещей и причина всего. </w:t>
      </w:r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 возникновения бытия из </w:t>
      </w:r>
      <w:hyperlink r:id="rId19" w:anchor="TA23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хаоса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двуликой сущности, совпадает с понятием </w:t>
      </w:r>
      <w:hyperlink r:id="rId20" w:anchor="TA03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открытой нелинейной среды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которой в потенции и непроявленном виде скрыт спектр всех возможных в данной среде форм, </w:t>
      </w:r>
      <w:hyperlink r:id="rId21" w:anchor="TA14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спектр структур-аттракторов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эволюции. В определенном смысле мир детерминирован в виде существования спектра структур-аттракторов эволюции. Но в смысле выбора траектории в спектре структур-аттракторов - блуждания по полю путей развития - </w:t>
      </w:r>
      <w:proofErr w:type="gramStart"/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непредсказуем</w:t>
      </w:r>
      <w:proofErr w:type="gramEnd"/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случаен. Из-за присущих </w:t>
      </w:r>
      <w:hyperlink r:id="rId22" w:anchor="TA23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хаосу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свойств и наличию </w:t>
      </w:r>
      <w:hyperlink r:id="rId23" w:anchor="TA11" w:history="1">
        <w:r w:rsidRPr="00A741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странных аттракторов</w:t>
        </w:r>
      </w:hyperlink>
      <w:r w:rsidRPr="00A74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поведении сложных систем существуют определенные пределы предсказания будущего состояния таких систем. Для социальных явлений это принципиальный момент. По указанным причинам даже в предсказании погоды невозможно дать сколько-нибудь точный прогноз более 3-5 недель.</w:t>
      </w:r>
      <w:r w:rsidRPr="00D32BFB">
        <w:rPr>
          <w:rFonts w:ascii="Times New Roman" w:eastAsia="Times New Roman" w:hAnsi="Times New Roman" w:cs="Times New Roman"/>
          <w:color w:val="E2DAB6"/>
          <w:sz w:val="24"/>
          <w:szCs w:val="24"/>
          <w:lang w:eastAsia="ru-RU"/>
        </w:rPr>
        <w:t xml:space="preserve"> </w:t>
      </w:r>
      <w:r w:rsidRPr="00D32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 - не только система "бильярдных шаров", которые без конца носятся по предсказуемым траекториям, как нас приучил воспринимать предыдущий "механистический" этап науки. Мир, в тоже время, более разнообразен и непредсказуем. Отвечая на вопрос, что же </w:t>
      </w:r>
      <w:r w:rsidRPr="00D32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правит миром - случай или необходимость? - мы избегаем логической ловушки "или-или" объяснением </w:t>
      </w:r>
      <w:hyperlink r:id="rId24" w:anchor="TA22" w:history="1">
        <w:r w:rsidRPr="00D32B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сложности</w:t>
        </w:r>
      </w:hyperlink>
      <w:r w:rsidRPr="00D32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комбинации случайного и необходимого.</w:t>
      </w:r>
      <w:r w:rsidRPr="00D3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32BFB" w:rsidRPr="00D3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73"/>
    <w:rsid w:val="007C6B73"/>
    <w:rsid w:val="00AC04AA"/>
    <w:rsid w:val="00C45E43"/>
    <w:rsid w:val="00D32BFB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vladimir.socio.msu.ru/3_SYNERGY/index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vladimir.socio.msu.ru/3_SYNERGY/index.htm" TargetMode="External"/><Relationship Id="rId7" Type="http://schemas.openxmlformats.org/officeDocument/2006/relationships/hyperlink" Target="http://vladimir.socio.msu.ru/3_SYNERGY/index.ht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vladimir.socio.msu.ru/3_SYNERGY/index.ht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vladimir.socio.msu.ru/3_SYNERGY/index.htm" TargetMode="External"/><Relationship Id="rId20" Type="http://schemas.openxmlformats.org/officeDocument/2006/relationships/hyperlink" Target="http://vladimir.socio.msu.ru/3_SYNERGY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vladimir.socio.msu.ru/3_SYNERGY/index.htm" TargetMode="External"/><Relationship Id="rId11" Type="http://schemas.openxmlformats.org/officeDocument/2006/relationships/hyperlink" Target="http://vladimir.socio.msu.ru/3_SYNERGY/index.htm" TargetMode="External"/><Relationship Id="rId24" Type="http://schemas.openxmlformats.org/officeDocument/2006/relationships/hyperlink" Target="http://vladimir.socio.msu.ru/3_SYNERGY/index.ht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hyperlink" Target="http://vladimir.socio.msu.ru/3_SYNERGY/index.htm" TargetMode="External"/><Relationship Id="rId10" Type="http://schemas.openxmlformats.org/officeDocument/2006/relationships/hyperlink" Target="http://vladimir.socio.msu.ru/3_SYNERGY/index.htm" TargetMode="External"/><Relationship Id="rId19" Type="http://schemas.openxmlformats.org/officeDocument/2006/relationships/hyperlink" Target="http://vladimir.socio.msu.ru/3_SYNERGY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adimir.socio.msu.ru/3_SYNERGY/index.ht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vladimir.socio.msu.ru/3_SYNERGY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2012-09-24T16:27:00Z</dcterms:created>
  <dcterms:modified xsi:type="dcterms:W3CDTF">2012-09-25T10:10:00Z</dcterms:modified>
</cp:coreProperties>
</file>