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9" w:rsidRDefault="007740E9" w:rsidP="007740E9">
      <w:pPr>
        <w:spacing w:after="0" w:line="360" w:lineRule="auto"/>
        <w:rPr>
          <w:rFonts w:ascii="Times New Roman" w:hAnsi="Times New Roman"/>
          <w:b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>Н.А.Петракова</w:t>
      </w:r>
      <w:bookmarkStart w:id="0" w:name="_GoBack"/>
      <w:bookmarkEnd w:id="0"/>
    </w:p>
    <w:p w:rsidR="000739F8" w:rsidRDefault="000739F8" w:rsidP="000739F8">
      <w:pPr>
        <w:spacing w:after="0" w:line="360" w:lineRule="auto"/>
        <w:jc w:val="center"/>
        <w:rPr>
          <w:rFonts w:ascii="Times New Roman" w:hAnsi="Times New Roman"/>
          <w:b/>
          <w:color w:val="595959"/>
          <w:sz w:val="28"/>
          <w:szCs w:val="28"/>
        </w:rPr>
      </w:pPr>
      <w:r w:rsidRPr="000739F8">
        <w:rPr>
          <w:rFonts w:ascii="Times New Roman" w:hAnsi="Times New Roman"/>
          <w:b/>
          <w:color w:val="595959"/>
          <w:sz w:val="28"/>
          <w:szCs w:val="28"/>
        </w:rPr>
        <w:t>Учет кредитов и займов при осуществлении строительства подрядным способом</w:t>
      </w:r>
    </w:p>
    <w:p w:rsidR="000739F8" w:rsidRPr="000739F8" w:rsidRDefault="000739F8" w:rsidP="000739F8">
      <w:pPr>
        <w:spacing w:after="0" w:line="360" w:lineRule="auto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  </w:t>
      </w:r>
      <w:r w:rsidRPr="000544EE">
        <w:rPr>
          <w:rFonts w:ascii="Times New Roman" w:hAnsi="Times New Roman"/>
          <w:color w:val="595959"/>
          <w:sz w:val="28"/>
          <w:szCs w:val="28"/>
        </w:rPr>
        <w:t xml:space="preserve">   ООО «Б» осуществляет строительство здания подрядным способом с привлечением кредитных средств. 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Стоимость выполненного подрядчиком строительных работ составляет 288.000,00 руб., включая НДС 43.932,20 руб. Для оплаты выполненных и принятых работ организации банком предоставлен кредит на срок 3 месяца в размере 288.000,00 руб. под 26% годовых. Проценты уплачиваются организацией банку ежемесячно. До окончания срока кредитного договора здание в эксплуатацию не введено.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 В ситуации  (строительство здания подрядным способом с привлечением кредитных средств) проценты по полученному кредиту, связанному с формированием инвестиционного актива, не должны включаться </w:t>
      </w:r>
      <w:proofErr w:type="gramStart"/>
      <w:r w:rsidRPr="000544EE">
        <w:rPr>
          <w:rFonts w:ascii="Times New Roman" w:hAnsi="Times New Roman"/>
          <w:color w:val="595959"/>
          <w:sz w:val="28"/>
          <w:szCs w:val="28"/>
        </w:rPr>
        <w:t>в</w:t>
      </w:r>
      <w:proofErr w:type="gramEnd"/>
      <w:r w:rsidRPr="000544EE">
        <w:rPr>
          <w:rFonts w:ascii="Times New Roman" w:hAnsi="Times New Roman"/>
          <w:color w:val="595959"/>
          <w:sz w:val="28"/>
          <w:szCs w:val="28"/>
        </w:rPr>
        <w:t xml:space="preserve"> текущие расходы организации, а относятся на формирование стоимости инвестиционного актива. 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Правила отражения в бухгалтерском учете и отчетности операций застройщиков и подрядчиков, связанных с выполнением договоров подряда (контрактов) на капитальное строительство, установлены Положением по бухгалтерскому учету «Учет договоров (контрактов) на капитальное строительство» (ПБУ 2/94), утвержденным Приказом Минфина России от 20.12.1994 N 167. Согласно п.7 ПБУ 2/94 затраты застройщика на строительство объекта складываются из расходов, связанных с его возведением, вводом в эксплуатацию или сдачей инвестору. 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Задолженность перед подрядчиком погашается организацией за счет средств полученного ею кредита. Правила формирования в бухгалтерском учете информации о затратах, связанных с выполнением обязательств по полученным займам и кредитам, установлены Положением по бухгалтерскому учету «Учет займов и кредитов и затрат по их </w:t>
      </w:r>
      <w:r w:rsidRPr="000544EE">
        <w:rPr>
          <w:rFonts w:ascii="Times New Roman" w:hAnsi="Times New Roman"/>
          <w:color w:val="595959"/>
          <w:sz w:val="28"/>
          <w:szCs w:val="28"/>
        </w:rPr>
        <w:lastRenderedPageBreak/>
        <w:t xml:space="preserve">обслуживанию» (ПБУ 15/01) (утв. Приказом Минфина России от 02.08.2001 N 60н). В соответствии с п.п.12, 13, 23 ПБУ 15/01 проценты по кредиту, непосредственно относящиеся к строительству инвестиционного актива, должны включаться в стоимость этого инвестиционного актива и погашаться посредством начисления амортизации, кроме случаев, когда правилами бухгалтерского учета начисление амортизации актива не предусмотрено. 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В учете необходимо сделать следующие записи: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Отражена задолженность перед подрядчиком за выполнение строительных работ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>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08.3 «Строительство объектов основных средств»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60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>«Расчеты с поставщиками и подрядчиками»           244.067,80 руб.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Отражена сумма НДС: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  19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 xml:space="preserve"> «Налог по приобретенным ценностям»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  60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 xml:space="preserve"> «Расчеты с поставщиками и подрядчиками»            43.932,20 руб.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Отражено получение денежных средств по кредиту: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   51 «Расчетные счета»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  66.1 «Краткосрочные кредиты (в рублях)»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 xml:space="preserve">                288.000,00 руб.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Погашена задолженность перед подрядчиком: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  60 «Расчеты с поставщиками и подрядчиками»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 51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>«Расчетные счета»                                                       288.000,00 руб.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Проценты по кредиту: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  20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>«Основное производство»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 66.1 «Краткосрочные кредиты (в рублях)»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 xml:space="preserve">   </w:t>
      </w:r>
      <w:proofErr w:type="spellStart"/>
      <w:r w:rsidRPr="000544EE">
        <w:rPr>
          <w:rFonts w:ascii="Times New Roman" w:hAnsi="Times New Roman"/>
          <w:color w:val="595959"/>
          <w:sz w:val="28"/>
          <w:szCs w:val="28"/>
        </w:rPr>
        <w:t>сторно</w:t>
      </w:r>
      <w:proofErr w:type="spellEnd"/>
      <w:r w:rsidRPr="000544EE">
        <w:rPr>
          <w:rFonts w:ascii="Times New Roman" w:hAnsi="Times New Roman"/>
          <w:color w:val="595959"/>
          <w:sz w:val="28"/>
          <w:szCs w:val="28"/>
        </w:rPr>
        <w:t xml:space="preserve">     6.240,00 руб.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 Проценты по кредиту: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  08.3 «Строительство объектов основных средств»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  66.1 «Краткосрочные кредиты (в рублях)»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 xml:space="preserve">          6.240,00 руб.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 xml:space="preserve">    Уплачены проценты по кредиту:</w:t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Дебет   66.1 «Краткосрочные кредиты (в рублях)»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</w:r>
    </w:p>
    <w:p w:rsidR="000739F8" w:rsidRPr="000544EE" w:rsidRDefault="000739F8" w:rsidP="000739F8">
      <w:pPr>
        <w:spacing w:after="0" w:line="360" w:lineRule="auto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t>Кредит    51 «Расчетные счета»</w:t>
      </w:r>
      <w:r w:rsidRPr="000544EE">
        <w:rPr>
          <w:rFonts w:ascii="Times New Roman" w:hAnsi="Times New Roman"/>
          <w:color w:val="595959"/>
          <w:sz w:val="28"/>
          <w:szCs w:val="28"/>
        </w:rPr>
        <w:tab/>
        <w:t xml:space="preserve">                                                  6.240,00 руб.</w:t>
      </w:r>
    </w:p>
    <w:p w:rsidR="000739F8" w:rsidRPr="000544EE" w:rsidRDefault="000739F8" w:rsidP="000739F8">
      <w:pPr>
        <w:spacing w:after="0" w:line="36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0544EE">
        <w:rPr>
          <w:rFonts w:ascii="Times New Roman" w:hAnsi="Times New Roman"/>
          <w:color w:val="595959"/>
          <w:sz w:val="28"/>
          <w:szCs w:val="28"/>
        </w:rPr>
        <w:lastRenderedPageBreak/>
        <w:t xml:space="preserve">      Однако в целях налогообложения прибыли, согласно пп.2 п.1 ст.265 НК РФ расходы в виде процентов по кредиту включаются в состав внереализационных расходов, учитываемых при налогообложении прибыли, с учетом особенностей, установленных ст.269 НК РФ.</w:t>
      </w:r>
    </w:p>
    <w:p w:rsidR="000739F8" w:rsidRDefault="000739F8"/>
    <w:sectPr w:rsidR="000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DB"/>
    <w:rsid w:val="000739F8"/>
    <w:rsid w:val="000856DB"/>
    <w:rsid w:val="000A79C2"/>
    <w:rsid w:val="007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2014-10-20T15:27:00Z</dcterms:created>
  <dcterms:modified xsi:type="dcterms:W3CDTF">2014-10-20T15:40:00Z</dcterms:modified>
</cp:coreProperties>
</file>