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A" w:rsidRDefault="0053487A" w:rsidP="0053487A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Программно-тематическое планирование курса «История России».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9 класс</w:t>
      </w:r>
      <w:r w:rsidR="000572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gramStart"/>
      <w:r w:rsidR="000572A0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gramEnd"/>
      <w:r w:rsidR="007267A1">
        <w:rPr>
          <w:rFonts w:ascii="Times New Roman" w:hAnsi="Times New Roman" w:cs="Times New Roman"/>
          <w:b/>
          <w:bCs/>
          <w:caps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3967" w:type="dxa"/>
        <w:tblCellSpacing w:w="0" w:type="dxa"/>
        <w:tblInd w:w="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"/>
        <w:gridCol w:w="29"/>
        <w:gridCol w:w="31"/>
        <w:gridCol w:w="292"/>
        <w:gridCol w:w="60"/>
        <w:gridCol w:w="26"/>
        <w:gridCol w:w="16"/>
        <w:gridCol w:w="463"/>
        <w:gridCol w:w="157"/>
        <w:gridCol w:w="41"/>
        <w:gridCol w:w="25"/>
        <w:gridCol w:w="75"/>
        <w:gridCol w:w="27"/>
        <w:gridCol w:w="22"/>
        <w:gridCol w:w="30"/>
        <w:gridCol w:w="796"/>
        <w:gridCol w:w="274"/>
        <w:gridCol w:w="31"/>
        <w:gridCol w:w="27"/>
        <w:gridCol w:w="135"/>
        <w:gridCol w:w="292"/>
        <w:gridCol w:w="13"/>
        <w:gridCol w:w="33"/>
        <w:gridCol w:w="18"/>
        <w:gridCol w:w="23"/>
        <w:gridCol w:w="982"/>
        <w:gridCol w:w="126"/>
        <w:gridCol w:w="13"/>
        <w:gridCol w:w="50"/>
        <w:gridCol w:w="32"/>
        <w:gridCol w:w="9"/>
        <w:gridCol w:w="2453"/>
        <w:gridCol w:w="27"/>
        <w:gridCol w:w="30"/>
        <w:gridCol w:w="157"/>
        <w:gridCol w:w="967"/>
        <w:gridCol w:w="30"/>
        <w:gridCol w:w="27"/>
        <w:gridCol w:w="30"/>
        <w:gridCol w:w="264"/>
        <w:gridCol w:w="1878"/>
        <w:gridCol w:w="31"/>
        <w:gridCol w:w="25"/>
        <w:gridCol w:w="46"/>
        <w:gridCol w:w="56"/>
        <w:gridCol w:w="607"/>
        <w:gridCol w:w="372"/>
        <w:gridCol w:w="45"/>
        <w:gridCol w:w="30"/>
        <w:gridCol w:w="463"/>
        <w:gridCol w:w="669"/>
        <w:gridCol w:w="67"/>
        <w:gridCol w:w="64"/>
        <w:gridCol w:w="13"/>
        <w:gridCol w:w="71"/>
        <w:gridCol w:w="77"/>
        <w:gridCol w:w="451"/>
        <w:gridCol w:w="32"/>
        <w:gridCol w:w="15"/>
        <w:gridCol w:w="39"/>
        <w:gridCol w:w="6"/>
        <w:gridCol w:w="24"/>
        <w:gridCol w:w="571"/>
        <w:gridCol w:w="15"/>
        <w:gridCol w:w="44"/>
        <w:gridCol w:w="39"/>
        <w:gridCol w:w="69"/>
        <w:gridCol w:w="15"/>
      </w:tblGrid>
      <w:tr w:rsidR="005E63C9" w:rsidTr="00D63982">
        <w:trPr>
          <w:gridAfter w:val="4"/>
          <w:wAfter w:w="152" w:type="dxa"/>
          <w:trHeight w:val="147"/>
          <w:tblCellSpacing w:w="0" w:type="dxa"/>
        </w:trPr>
        <w:tc>
          <w:tcPr>
            <w:tcW w:w="47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28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>-сов</w:t>
            </w:r>
            <w:proofErr w:type="gramEnd"/>
          </w:p>
        </w:tc>
        <w:tc>
          <w:tcPr>
            <w:tcW w:w="119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 xml:space="preserve">минимального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</w:rPr>
              <w:br/>
              <w:t>образования</w:t>
            </w:r>
          </w:p>
        </w:tc>
        <w:tc>
          <w:tcPr>
            <w:tcW w:w="12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 xml:space="preserve">дополнительного </w:t>
            </w:r>
            <w:r>
              <w:rPr>
                <w:rFonts w:ascii="Times New Roman" w:hAnsi="Times New Roman" w:cs="Times New Roman"/>
              </w:rPr>
              <w:br/>
              <w:t>содержания образования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уровню </w:t>
            </w:r>
            <w:r>
              <w:rPr>
                <w:rFonts w:ascii="Times New Roman" w:hAnsi="Times New Roman" w:cs="Times New Roman"/>
              </w:rPr>
              <w:br/>
              <w:t>подготовки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3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XIX–XX вв.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3C41B8" w:rsidP="003C41B8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социально-экономическое развитие России в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конце ХIХ – начале ХХ </w:t>
            </w:r>
            <w:proofErr w:type="gramStart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8" w:rsidRDefault="0053487A" w:rsidP="003C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структура Российской империи в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Российской империи начала ХХ в. Особенности российской модернизации. Российское 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в. Положение основных классов и социальных слоев. </w:t>
            </w:r>
            <w:r w:rsidR="003C41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монополий. С. Ю. Витте. Влияние иностранного капитала на развитие российской промышленности. </w:t>
            </w:r>
          </w:p>
          <w:p w:rsidR="0053487A" w:rsidRDefault="003C41B8" w:rsidP="003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монополия, формы монополий, многоукладная экономика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символы, индустриальное общество, модернизация, образ жизни</w:t>
            </w:r>
            <w:r w:rsidR="00B0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территориальной структуре Российской империи начала ХХ в. и многонациональном составе ее населения.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российского варианта модернизации.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политическому строю и социальной структуре российского общества в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B8" w:rsidRDefault="00B064BC" w:rsidP="003C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3C41B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и задания, с. 11</w:t>
            </w:r>
            <w:r w:rsidR="003C41B8">
              <w:rPr>
                <w:rFonts w:ascii="Times New Roman" w:hAnsi="Times New Roman" w:cs="Times New Roman"/>
                <w:sz w:val="24"/>
                <w:szCs w:val="24"/>
              </w:rPr>
              <w:t>; с. 17.</w:t>
            </w: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3C41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1894–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1904 гг.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II: личность монарха в оценках историков и современников. Борьба в верхних эшелонах власти. Нарастание противоречий между властью и обществом. Либеральные проекты П.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Святополк-Мирского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российской многопартийности.</w:t>
            </w:r>
          </w:p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установки и тактика ведущих политических партий социалистического направления.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либерального движения.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партия,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многопартийность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Николаю II и его политическим воззрениям, иметь представление об основном противоречии политической системы – между формирующимся гражданским обществом и самодержавной властью.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перспективы 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контексте Витте-Плеве.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программные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установки социалистических партий и либеральных организаций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«Монополистические объединения в России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3, вопросы и задания, </w:t>
            </w:r>
          </w:p>
          <w:p w:rsidR="0053487A" w:rsidRDefault="00D601FD" w:rsidP="00D601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6443D8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Русско-японская война 1904–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1905 гг.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на рубеже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Х–ХХ вв. Гаагская конференция. Дальневосточная политика. Начало русско-японской войны. Падение Порт-Артура. Ход военных действий в 1905 г. Окончание войны. Сближение России и Англии.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агрессия, аннексия, всеобщее разоружение, гегемония, контрибуция, эскалация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основных внешнеполитических приоритетах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в., экспансионистских устремлениях на Дальнем Востоке при сохранении мира и стабильности в Европе.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предпосылки, ход, причины поражения и влияние русско-японской войны на российское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внутриполитическую ситуацию в стране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«Основные события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войны» 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вопросы и задания, с. 33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6443D8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2D" w:rsidRDefault="0053487A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жизнь в 1907–</w:t>
            </w:r>
          </w:p>
          <w:p w:rsidR="0053487A" w:rsidRDefault="004F442D" w:rsidP="004F442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1914 гг</w:t>
            </w:r>
            <w:r w:rsidR="0052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революции 1905 г. «Кровавое воскресение». Развитие революции весной и летом 1905 г. Возникновение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Советов. Восстания в армии и на флоте. Всероссийская октябрьская политическая стачка. Формирование 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Манифест 17 октября. Монархическое и черносотенное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этапы и итоги революции 1905–1907 гг., основные социально-экономические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политические противоречия, иметь представление о работе первой и 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5, </w:t>
            </w:r>
            <w:r w:rsidR="00520F52"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t>адания, с. 42–43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с.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</w:t>
            </w:r>
            <w:r w:rsidR="0052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F52" w:rsidRDefault="0052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6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2D" w:rsidRDefault="0053487A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монархических и либерально-политических партий. Декабрьское вооруженное восстание. Политическая реформа 1906 г. Деятельность первой и второй Государственной думы. Итоги революции. 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>П. А. Столыпин.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 xml:space="preserve"> Новый избирательный закон 1907 г. Третья </w:t>
            </w:r>
          </w:p>
          <w:p w:rsidR="0053487A" w:rsidRDefault="004F442D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дума. Национальная политика России в 1907–1914  гг. Общество и власть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реформ. Нарастание революционных настроений. Четвертая Государственная дума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дума, избирательные курии, либеральные и монархические партии,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Советы, фракция</w:t>
            </w:r>
            <w:proofErr w:type="gram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ооперация, отруб, хутор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думы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политических партий, анализировать возможности развития Российской империи как конституционной монархии</w:t>
            </w:r>
            <w:r w:rsidR="0052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F52" w:rsidRDefault="00520F52" w:rsidP="0052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краха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  <w:p w:rsidR="00520F52" w:rsidRDefault="00520F52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422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520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«Серебряного века» 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Духовное состояние общества. Просвещение и наука. Литература. Живопись. Скульптура, архитектура. Музыка. Театр, балет. Кинематограф. </w:t>
            </w:r>
          </w:p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акмеизм, модернизм, русская религиозная </w:t>
            </w:r>
          </w:p>
          <w:p w:rsidR="006443D8" w:rsidRDefault="006443D8" w:rsidP="007F628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«Серебряный век» русской культуры, символизм, футуризм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сущности социокультурного феномена «Серебряного века».</w:t>
            </w:r>
          </w:p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достижений русской науки и философии, направления в искусстве</w:t>
            </w:r>
          </w:p>
          <w:p w:rsidR="006443D8" w:rsidRDefault="006443D8" w:rsidP="007F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персоналии данного периода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«Развитие русской культуры “Серебряного века”»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8, вопросы и задания, с. 60-61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43D8" w:rsidRDefault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мировой войне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XIX – начале XX в. Завершение колониального раздела мира. Складывание межгосударственных блоков – Тройственного союза и Антанты. Причины, начало Первой мировой войны. Война и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военные действия на Восточном и Западном фронте.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экономики. Приближение кризиса. Окончание войны.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Антанта, Тройственный союз, Брусиловский прорыв, позиционная война,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кризис власти, «министерская чехар</w:t>
            </w:r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да», правительство «народного доверия», </w:t>
            </w:r>
            <w:proofErr w:type="spell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революционное оборончество, </w:t>
            </w:r>
            <w:proofErr w:type="spell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пораженство</w:t>
            </w:r>
            <w:proofErr w:type="spell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пацифи</w:t>
            </w:r>
            <w:proofErr w:type="spell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proofErr w:type="gram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втягивания России в мировую войну.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отношения партий к войне.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воюющих сторон, ход военных действий на Восточном и Западном фронте в 1914–</w:t>
            </w:r>
          </w:p>
          <w:p w:rsidR="0053487A" w:rsidRDefault="0053487A" w:rsidP="006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1916 гг., анализировать влияние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войны на внутреннее положение в стране, перестройку промышленности на военный лад, создание общественных организаций для помощи армии и флоту, раскрывать суть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распутинщины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как явления,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proofErr w:type="spell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3D8">
              <w:rPr>
                <w:rFonts w:ascii="Times New Roman" w:hAnsi="Times New Roman" w:cs="Times New Roman"/>
                <w:sz w:val="24"/>
                <w:szCs w:val="24"/>
              </w:rPr>
              <w:t>тельствующего</w:t>
            </w:r>
            <w:proofErr w:type="spellEnd"/>
            <w:proofErr w:type="gramEnd"/>
            <w:r w:rsidR="006443D8">
              <w:rPr>
                <w:rFonts w:ascii="Times New Roman" w:hAnsi="Times New Roman" w:cs="Times New Roman"/>
                <w:sz w:val="24"/>
                <w:szCs w:val="24"/>
              </w:rPr>
              <w:t xml:space="preserve"> о кризисе власти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«Основные события Первой мировой войны»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9, вопросы и задания, с. 69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к конференции 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75F"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рубеже XIX–</w:t>
            </w:r>
          </w:p>
          <w:p w:rsidR="002D075F" w:rsidRDefault="0053487A" w:rsidP="002D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вв.»</w:t>
            </w:r>
            <w:r w:rsidR="002D07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«Россия на рубеже XIX–</w:t>
            </w:r>
          </w:p>
          <w:p w:rsidR="0053487A" w:rsidRDefault="002D075F" w:rsidP="002D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вв.»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2D075F" w:rsidP="002D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раздела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на рубеже XIX–XX вв.»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 «Россия на рубеже XIX–XX вв.»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2D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начале ХХ века: между реформами и революцией»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революция. 1917–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Свержение монархии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 xml:space="preserve">. От февраля к 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Октябрю.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FD" w:rsidRDefault="0053487A" w:rsidP="00EA24F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Февральской революции. Революционные события 1917 г.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Петрограде. Образование новых органов власти. Отречение Николая II. Падение монархии. Двоевластие. Внутренняя и внешняя политика Временного правительства. Национальный вопрос после 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 xml:space="preserve">Февраля. </w:t>
            </w:r>
          </w:p>
          <w:p w:rsidR="00EA24FD" w:rsidRDefault="00EA24FD" w:rsidP="00EA24F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правительство, двоевластие, Советы, Учредительное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собраниеПолитические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после Февраля. «Апрельские тезисы» Ленина. Апрельский и июньский кризисы власти. Июльский кризис. Государственное совещание.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«мятеж». </w:t>
            </w:r>
          </w:p>
          <w:p w:rsidR="0053487A" w:rsidRDefault="00EA24FD" w:rsidP="00EA2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коалиционное правительство,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«мятеж», кризис власти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Ф. Керенский.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 национальных окраинах. Начало распада российской государственности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субъективные и объективные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Февральской революции, причины установления и суть двоевластия.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внутреннюю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внешнюю политику Временного правительства, ход, характер и итоги 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«Февральская революци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10, 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задания, с. 77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>; с. 84-85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 w:rsidP="00520F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революция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>. Формирование советской государственности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кризиса власти. Социально-экономическая ситуация в стране. Подготовка и проведение вооруженного восстания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4FD" w:rsidRDefault="00EA24FD" w:rsidP="00EA24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роспуск. Отделение церкви от государства. Восстановление патриаршества. </w:t>
            </w:r>
          </w:p>
          <w:p w:rsidR="0053487A" w:rsidRDefault="00EA24FD" w:rsidP="00EA24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РСФСР 1918 г. Брестский мир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леворадикальных сил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1917 г., иметь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позиции меньшевиков и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«Октябрьская революция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12, 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задания, </w:t>
            </w:r>
          </w:p>
          <w:p w:rsidR="0053487A" w:rsidRDefault="00D601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  <w:r w:rsidR="00EA24FD">
              <w:rPr>
                <w:rFonts w:ascii="Times New Roman" w:hAnsi="Times New Roman" w:cs="Times New Roman"/>
                <w:sz w:val="24"/>
                <w:szCs w:val="24"/>
              </w:rPr>
              <w:t>,  с. 99, составление опорного конспекта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C147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Гражданской войны. Первые выступления против советской власти. Формирование Белого движения. Создание Красной Армии.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война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сущность Гражданской войны, ее основные этапы, события первого этапа Гражданской войны, характеризовать эволюцию взглядов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Ленина на принципы построения пролетарских вооруженных сил, раскрывать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политическую программу Белого движения.</w:t>
            </w:r>
          </w:p>
          <w:p w:rsidR="00C147DE" w:rsidRDefault="0053487A" w:rsidP="00C147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социальный состав Белого движения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7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 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позицию меньшевиков и эсеров </w:t>
            </w:r>
          </w:p>
          <w:p w:rsidR="00C147DE" w:rsidRDefault="00C147DE" w:rsidP="00C147DE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Гражданской войне.</w:t>
            </w:r>
          </w:p>
          <w:p w:rsidR="00C147DE" w:rsidRDefault="00C147DE" w:rsidP="00C147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войны советской России с Польшей.</w:t>
            </w:r>
          </w:p>
          <w:p w:rsidR="0053487A" w:rsidRDefault="00C147DE" w:rsidP="00C147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Гражданской войны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DE" w:rsidRDefault="0053487A" w:rsidP="00D601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14, 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487A" w:rsidRDefault="0053487A" w:rsidP="00D601F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>, с. 115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Гражданской войны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2D07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персоналии в </w:t>
            </w:r>
            <w:r w:rsidR="002D075F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 Гражданской войны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2D075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военных действий </w:t>
            </w:r>
            <w:r w:rsidR="002D075F">
              <w:rPr>
                <w:rFonts w:ascii="Times New Roman" w:hAnsi="Times New Roman" w:cs="Times New Roman"/>
                <w:sz w:val="24"/>
                <w:szCs w:val="24"/>
              </w:rPr>
              <w:t>в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годы Гражданской войны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«Герои Гражданской войны»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147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7DE" w:rsidRDefault="0053487A" w:rsidP="00C14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>«Великая российская революция. 1917–</w:t>
            </w:r>
          </w:p>
          <w:p w:rsidR="0053487A" w:rsidRDefault="00C147DE" w:rsidP="00C14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 гг.»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раздела «Великая российская революция. 1917–1921 гг.»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 «Великая российская революция. 1917–1921 гг.»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C147D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C147DE">
              <w:rPr>
                <w:rFonts w:ascii="Times New Roman" w:hAnsi="Times New Roman" w:cs="Times New Roman"/>
                <w:sz w:val="24"/>
                <w:szCs w:val="24"/>
              </w:rPr>
              <w:t>Трагедия Гражданской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8760"/>
          <w:tblCellSpacing w:w="-8" w:type="dxa"/>
        </w:trPr>
        <w:tc>
          <w:tcPr>
            <w:tcW w:w="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на путях строительства нового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53487A" w:rsidRDefault="0053487A" w:rsidP="005E63C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F52" w:rsidRDefault="0052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в 20-30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2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новой экономической политике. Основные направления нэпа. Экономические итоги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нэпа. Советское общество в годы нэпа. </w:t>
            </w:r>
          </w:p>
          <w:p w:rsidR="00D63982" w:rsidRPr="00D63982" w:rsidRDefault="0053487A" w:rsidP="00D6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противоречия нэпа. Хлебозаготовительный кризис. План ГОЭЛРО. Начало восстановления экономики. Свертывание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нэпа. </w:t>
            </w:r>
            <w:r w:rsidR="007F628C">
              <w:rPr>
                <w:rFonts w:ascii="Times New Roman" w:hAnsi="Times New Roman" w:cs="Times New Roman"/>
                <w:sz w:val="24"/>
                <w:szCs w:val="24"/>
              </w:rPr>
              <w:t>Предпосылки объединения социалистических республик. Две формы объединения: автономизация и федерация. Образование СССР. Первая Конституция СССР 1924 г.</w:t>
            </w:r>
            <w:r w:rsidR="00D63982" w:rsidRPr="00057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>Утверждение однопартийной политической системы. Основное противоречие нэпа. Противостояние Сталина и Троцкого. «Правый уклон».</w:t>
            </w:r>
          </w:p>
          <w:p w:rsidR="0053487A" w:rsidRPr="00D63982" w:rsidRDefault="00D63982" w:rsidP="00D6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внутрипартийная борьба, однопартийная система, «Правый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уклон», троцкизм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нэп, продналог, хозрасчет, концессия,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ГОЭЛРО</w:t>
            </w:r>
            <w:r w:rsidR="007F628C">
              <w:rPr>
                <w:rFonts w:ascii="Times New Roman" w:hAnsi="Times New Roman" w:cs="Times New Roman"/>
                <w:sz w:val="24"/>
                <w:szCs w:val="24"/>
              </w:rPr>
              <w:t>, автономия, суверенитет, федерация</w:t>
            </w:r>
          </w:p>
        </w:tc>
        <w:tc>
          <w:tcPr>
            <w:tcW w:w="1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Л. Д. Троцкий.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Е. Зиновьев.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И. Бухарин</w:t>
            </w:r>
          </w:p>
          <w:p w:rsidR="007F628C" w:rsidRDefault="007F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Сталин</w:t>
            </w:r>
          </w:p>
        </w:tc>
        <w:tc>
          <w:tcPr>
            <w:tcW w:w="2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перехода и сущность нэпа, основные экономические мероприятия нэпа, анализировать эволюцию взглядов Ленина на сущность нэпа, социальные и экономические противоречия нэпа.</w:t>
            </w:r>
          </w:p>
          <w:p w:rsidR="007F628C" w:rsidRDefault="0053487A" w:rsidP="007F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кризиса хлебозаготовок 1927–28 гг.</w:t>
            </w:r>
            <w:r w:rsidR="007F62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Знать</w:t>
            </w:r>
            <w:r w:rsidR="007F628C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предпосылки и принципы построения СССР. </w:t>
            </w:r>
          </w:p>
          <w:p w:rsidR="0053487A" w:rsidRDefault="007F628C" w:rsidP="007F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первой Конституции СССР, характеризовать национальную политику и межнациональные отношения в 1920-е гг.</w:t>
            </w:r>
          </w:p>
          <w:p w:rsidR="00D63982" w:rsidRPr="00D63982" w:rsidRDefault="00D63982" w:rsidP="00D6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резолюции Х съезда РКП (б) «О единстве партии». </w:t>
            </w:r>
          </w:p>
          <w:p w:rsidR="00D63982" w:rsidRDefault="00D63982" w:rsidP="007F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таблица «Военный коммунизм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нэп»</w:t>
            </w:r>
          </w:p>
        </w:tc>
        <w:tc>
          <w:tcPr>
            <w:tcW w:w="13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 w:rsidP="00D6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20F52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8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задания, с. 133</w:t>
            </w:r>
            <w:r w:rsidR="007F628C">
              <w:rPr>
                <w:rFonts w:ascii="Times New Roman" w:hAnsi="Times New Roman" w:cs="Times New Roman"/>
                <w:sz w:val="24"/>
                <w:szCs w:val="24"/>
              </w:rPr>
              <w:t>, с. 140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,  с. 146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After w:val="4"/>
          <w:wAfter w:w="152" w:type="dxa"/>
          <w:trHeight w:val="8905"/>
          <w:tblCellSpacing w:w="-8" w:type="dxa"/>
        </w:trPr>
        <w:tc>
          <w:tcPr>
            <w:tcW w:w="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20-е гг.</w:t>
            </w:r>
          </w:p>
        </w:tc>
        <w:tc>
          <w:tcPr>
            <w:tcW w:w="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дипломатической изоляции. Генуэзская конференция.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Рапалльский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 «Полоса признания».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странами Востока.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Дипломатические конфликты с западными странами.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мировая революция, «полоса признания»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деятельность Коминтерна. Поддержка СССР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революционных</w:t>
            </w:r>
            <w:proofErr w:type="gramEnd"/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национально-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2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сближения советской России с Германией.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советской внешней политики 1920-х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экономического сотрудничества Советской страны с капиталистическими государствами, особенности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</w:t>
            </w:r>
            <w:proofErr w:type="spellEnd"/>
            <w:r w:rsidR="005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5E63C9">
              <w:rPr>
                <w:rFonts w:ascii="Times New Roman" w:hAnsi="Times New Roman" w:cs="Times New Roman"/>
                <w:sz w:val="24"/>
                <w:szCs w:val="24"/>
              </w:rPr>
              <w:t xml:space="preserve">а, причины создания и суть политики Коминтерна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«Международное признание СССР»</w:t>
            </w:r>
          </w:p>
        </w:tc>
        <w:tc>
          <w:tcPr>
            <w:tcW w:w="1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20, вопросы 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14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RPr="00E05C3F" w:rsidTr="00D63982">
        <w:tblPrEx>
          <w:tblCellSpacing w:w="-8" w:type="dxa"/>
        </w:tblPrEx>
        <w:trPr>
          <w:gridBefore w:val="2"/>
          <w:gridAfter w:val="3"/>
          <w:wBefore w:w="45" w:type="dxa"/>
          <w:wAfter w:w="108" w:type="dxa"/>
          <w:trHeight w:val="1470"/>
          <w:tblCellSpacing w:w="-8" w:type="dxa"/>
        </w:trPr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B84B02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СССР </w:t>
            </w:r>
          </w:p>
          <w:p w:rsidR="0053487A" w:rsidRPr="00E05C3F" w:rsidRDefault="0053487A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в 20-е гг.</w:t>
            </w:r>
          </w:p>
        </w:tc>
        <w:tc>
          <w:tcPr>
            <w:tcW w:w="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3F" w:rsidRPr="00E05C3F" w:rsidRDefault="0053487A" w:rsidP="00E05C3F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культурной жизни в 1920-е гг. Борьба с неграмотностью. Строительство 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школы. Власть</w:t>
            </w:r>
            <w:r w:rsidR="00E05C3F"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интеллигенция. Партийный контроль над духовной жизнью. «Сменовеховство». Большевики и церковь. Начало «нового» искусства. </w:t>
            </w:r>
          </w:p>
          <w:p w:rsidR="0053487A" w:rsidRPr="00E05C3F" w:rsidRDefault="00E05C3F" w:rsidP="00E05C3F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понятия: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пролетарской культуры, «сменовеховство»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3F" w:rsidRPr="00E05C3F" w:rsidRDefault="0053487A" w:rsidP="00E05C3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причинах идеологического наступления на 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культуру, о </w:t>
            </w:r>
            <w:r w:rsidR="00E05C3F" w:rsidRPr="00E05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ерестройке</w:t>
            </w:r>
            <w:r w:rsidR="00E05C3F"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образования.</w:t>
            </w:r>
          </w:p>
          <w:p w:rsidR="00E05C3F" w:rsidRPr="00E05C3F" w:rsidRDefault="00E05C3F" w:rsidP="00E05C3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взаимоотношения власти и интеллигенции, власти 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br/>
              <w:t>и церкви.</w:t>
            </w:r>
          </w:p>
          <w:p w:rsidR="0053487A" w:rsidRPr="00E05C3F" w:rsidRDefault="00E05C3F" w:rsidP="00E05C3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br/>
              <w:t>и потери русской культуры в 1920-е гг.</w:t>
            </w:r>
          </w:p>
        </w:tc>
        <w:tc>
          <w:tcPr>
            <w:tcW w:w="1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 xml:space="preserve">§ 22, 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задания, 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159–16</w:t>
            </w:r>
            <w:r w:rsidRPr="00E05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E05C3F" w:rsidRDefault="0053487A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3"/>
          <w:gridAfter w:val="3"/>
          <w:wBefore w:w="77" w:type="dxa"/>
          <w:wAfter w:w="108" w:type="dxa"/>
          <w:trHeight w:val="147"/>
          <w:tblCellSpacing w:w="-8" w:type="dxa"/>
        </w:trPr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B84B02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E63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ндустриализация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коллективизация.</w:t>
            </w:r>
          </w:p>
        </w:tc>
        <w:tc>
          <w:tcPr>
            <w:tcW w:w="5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индустриализации в СССР. Советская модель модернизации. Интенсивный рост промышленного потенциала страны. Первая пятилетка. Социальные проблемы первой пятилетки. Второй пятилетний план. Положение рабочих. Стахановское движение. Итоги </w:t>
            </w:r>
            <w:r w:rsidR="005E63C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коллективизации. Цели, методы и результаты коллективизации сельского хозяйства. </w:t>
            </w:r>
            <w:proofErr w:type="spellStart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Раскулачивание</w:t>
            </w:r>
            <w:proofErr w:type="gramStart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пятилеток.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индустриализация, пятилетка, стахановское  </w:t>
            </w:r>
            <w:r w:rsidR="005E63C9">
              <w:rPr>
                <w:rFonts w:ascii="Times New Roman" w:hAnsi="Times New Roman" w:cs="Times New Roman"/>
                <w:sz w:val="24"/>
                <w:szCs w:val="24"/>
              </w:rPr>
              <w:t>движение, форсированная индустриализация</w:t>
            </w:r>
            <w:proofErr w:type="gramStart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E63C9">
              <w:rPr>
                <w:rFonts w:ascii="Times New Roman" w:hAnsi="Times New Roman" w:cs="Times New Roman"/>
                <w:sz w:val="24"/>
                <w:szCs w:val="24"/>
              </w:rPr>
              <w:t>оллективизация, колхоз, раскулачивание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Социалистическое соревнование.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Г. Стаханов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особенности индустриализации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СССР.</w:t>
            </w:r>
          </w:p>
          <w:p w:rsidR="005E63C9" w:rsidRDefault="0053487A" w:rsidP="005E63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экономические, социальные и политические последствия индустриализации, понимать истоки трудового героизма советских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годы первых пятилеток</w:t>
            </w:r>
            <w:r w:rsidR="005E63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E63C9" w:rsidRDefault="005E63C9" w:rsidP="005E63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сущность перехода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сплошной коллективизации, цели и задачи «нового курса в деревне».</w:t>
            </w:r>
          </w:p>
          <w:p w:rsidR="0053487A" w:rsidRDefault="005E63C9" w:rsidP="005E63C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экономические, социальные и политические результаты коллективизации</w:t>
            </w:r>
          </w:p>
        </w:tc>
        <w:tc>
          <w:tcPr>
            <w:tcW w:w="1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23, </w:t>
            </w:r>
            <w:r w:rsidR="005E63C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166–167</w:t>
            </w:r>
            <w:r w:rsidR="005E63C9">
              <w:rPr>
                <w:rFonts w:ascii="Times New Roman" w:hAnsi="Times New Roman" w:cs="Times New Roman"/>
                <w:sz w:val="24"/>
                <w:szCs w:val="24"/>
              </w:rPr>
              <w:t>, с. 172</w:t>
            </w:r>
          </w:p>
        </w:tc>
        <w:tc>
          <w:tcPr>
            <w:tcW w:w="6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2"/>
          <w:wBefore w:w="41" w:type="dxa"/>
          <w:wAfter w:w="69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5E63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3F" w:rsidRDefault="0053487A" w:rsidP="00E0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партии в жизни государства. Формирование централизованной (командной) системы управления экономикой. Власть партийно-государственного аппарата. Роль идеологии. Формирование «культа л</w:t>
            </w:r>
            <w:r w:rsidR="00E05C3F">
              <w:rPr>
                <w:rFonts w:ascii="Times New Roman" w:hAnsi="Times New Roman" w:cs="Times New Roman"/>
                <w:sz w:val="24"/>
                <w:szCs w:val="24"/>
              </w:rPr>
              <w:t xml:space="preserve">ичности» Сталина. Массовые репрессии. Показательные судебные процессы. Итоги экономического, социального и политического развития страны к концу 1930 – началу 1940-х гг. </w:t>
            </w:r>
          </w:p>
          <w:p w:rsidR="0053487A" w:rsidRDefault="00E05C3F" w:rsidP="00E05C3F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3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террор», репрессии, ГУЛАГ, культ личности, командно-административная экономика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«победившего социализма» 1936 г. Национальная политика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сущности политической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СССР в 1930-е гг.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жизни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общества.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репрессивной политики Сталина.</w:t>
            </w:r>
            <w:r w:rsidR="00E05C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 w:rsidR="00E05C3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ее последствия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и задания, </w:t>
            </w:r>
            <w:r w:rsidR="00D601FD">
              <w:rPr>
                <w:rFonts w:ascii="Times New Roman" w:hAnsi="Times New Roman" w:cs="Times New Roman"/>
                <w:sz w:val="24"/>
                <w:szCs w:val="24"/>
              </w:rPr>
              <w:br/>
              <w:t>с. 180–18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2"/>
          <w:wBefore w:w="41" w:type="dxa"/>
          <w:wAfter w:w="69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СССР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30-е г.</w:t>
            </w:r>
          </w:p>
        </w:tc>
        <w:tc>
          <w:tcPr>
            <w:tcW w:w="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образования. Власть и наука. Научные достижения. Социалистический реализм. Советский кинематограф. Музыкальное и изобразительное искусство. Литература и театр.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революция», метод социалистического реализма 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неграмотности.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-ленинской идеологии в обществе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«культурной революции» в СССР в 1930-е 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субъективные и объективные предпосылки.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и последствия «культурной революции».</w:t>
            </w:r>
          </w:p>
          <w:p w:rsidR="00E05C3F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противоречия развития советской науки</w:t>
            </w:r>
            <w:r w:rsidR="00E05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87A" w:rsidRDefault="00E0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утверждение социалистического реализма во всех сферах культурной жизни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«Советское искусство 20–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30-х гг.»</w:t>
            </w: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26, вопросы 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187–18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2"/>
          <w:wBefore w:w="41" w:type="dxa"/>
          <w:wAfter w:w="69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внешнеполитического курса СССР. Курс Коминтерна на создание единого антифашистского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фронта. Вступление СССР в Лигу Наций. Попытки создания системы коллективной безопасности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Европе. Советско-англо-французские переговоры. Война в Испании. Дальневосточная политика СССР. Советско-германский пакт о ненападении. Внешняя политика СССР в 1939–41 гг.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Советско-финляндская война 1939–40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СССР.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Наций, система коллективной безопасности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Мюнхенский договор и позиция СССР 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сущность изменения внешней политики СССР в 1930-е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взаимосвязь внутренней и внешней политики советского руководства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международных отношений.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и причины сближения СССР с Германией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27, вопросы </w:t>
            </w:r>
            <w:r w:rsidR="00F35658">
              <w:rPr>
                <w:rFonts w:ascii="Times New Roman" w:hAnsi="Times New Roman" w:cs="Times New Roman"/>
                <w:sz w:val="24"/>
                <w:szCs w:val="24"/>
              </w:rPr>
              <w:t>и задания, с.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вка к конференции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2" w:rsidTr="00D63982">
        <w:tblPrEx>
          <w:tblCellSpacing w:w="-8" w:type="dxa"/>
        </w:tblPrEx>
        <w:trPr>
          <w:gridBefore w:val="2"/>
          <w:gridAfter w:val="1"/>
          <w:wBefore w:w="41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 w:rsidP="00D6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«СССР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>на путях строительства нового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«СССР в 20-30-е гг.»</w:t>
            </w:r>
          </w:p>
        </w:tc>
        <w:tc>
          <w:tcPr>
            <w:tcW w:w="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раздела «СССР на путях строительства нового общества»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 «СССР на путях строительства нового общества» 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«СССР в 20–30-е </w:t>
            </w:r>
            <w:proofErr w:type="spellStart"/>
            <w:proofErr w:type="gramStart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2" w:rsidTr="00D63982">
        <w:tblPrEx>
          <w:tblCellSpacing w:w="-8" w:type="dxa"/>
        </w:tblPrEx>
        <w:trPr>
          <w:gridBefore w:val="2"/>
          <w:gridAfter w:val="1"/>
          <w:wBefore w:w="41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B84B02" w:rsidP="00D6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1941–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84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5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событий конца 30-х – начала 40-х гг.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и мире. Начало Второй мировой войны. СССР накануне Великой Отечественной войны. Мероприятия по укреплению обороноспособности страны.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войны. 1941 г. Силы и планы сторон. Нападение Герман</w:t>
            </w:r>
            <w:proofErr w:type="gramStart"/>
            <w:r w:rsidR="00843E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 на СССР. Периоды Великой Отечественной войны. Героизм защитников Брестской крепости. Провал плана «молниеносной войны».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секретные протоколы, план «Барбаросса», план «Ост», блицкриг, «странная война»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, блокада, всеобщая мобилизация, превентивный удар.</w:t>
            </w:r>
            <w:proofErr w:type="gramEnd"/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EE6" w:rsidRDefault="0053487A" w:rsidP="00843E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глубину опасности, нависшую над нашей Родиной и ее народами накан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уне Великой Отечественной войны,  анализировать причины неудач Красной Армии в начальный период войны.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суть советско-германского договора о ненападении и секретных протоколов к нему.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факты героической обороны Москвы и Ленинграда</w:t>
            </w:r>
            <w:proofErr w:type="gramStart"/>
            <w:r w:rsidR="00843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планов «Барбаросса» и «Ост»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, итоги первого этапа войны.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199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, с. 206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8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1"/>
          <w:wBefore w:w="41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843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84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Великой Отечественной войны</w:t>
            </w:r>
          </w:p>
        </w:tc>
        <w:tc>
          <w:tcPr>
            <w:tcW w:w="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84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EE6" w:rsidRDefault="0053487A" w:rsidP="00843EE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на фронте весной 1942 г.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сторон. Немецкое наступление летом 1942 г. Сталинградская битва. Героизм защитников города. Начало наступательной операции. Роль маршала Жукова. Начало коренного перелома в ходе войны.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 Разгром немецко-фашистских войск под Сталинградом. Частичный прорыв блокады Ленинграда. Битва на Курской дуге. Значение коренного перелома в ходе войны. Тегеранская конференция. Создание антигитлеровской коалиции.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контрнаступление, антигитлеровская коалиция, оккупационный режим 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К. Жуков,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Василевский,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К. Рокоссовский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ситуации на фронте весной 1942 г.,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силах и планах сторон на военную кампанию 1942 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итоги первого этапа войны, складывание предпосылок для коренного перелома в ходе войны.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развитие событий во время Сталинградской битвы.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размаха партизанского и подпольного движения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«Великая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война»</w:t>
            </w: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F3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30,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с. 213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с. 224-225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1"/>
          <w:wBefore w:w="41" w:type="dxa"/>
          <w:trHeight w:val="147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843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84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тыл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 xml:space="preserve"> и народы СССР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борьбе 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немецким фашизмом.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5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53487A" w:rsidP="00E362E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первый период войны. Военно-экономическое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страны. Переход промышленности на военные</w:t>
            </w:r>
            <w:r w:rsidR="00E362EC">
              <w:rPr>
                <w:rFonts w:ascii="Times New Roman" w:hAnsi="Times New Roman" w:cs="Times New Roman"/>
                <w:sz w:val="24"/>
                <w:szCs w:val="24"/>
              </w:rPr>
              <w:t xml:space="preserve"> рельсы. Создание промышленной базы на Востоке. Строительство заводов-дублеров. Эвакуация населения. Социальная политика в годы войны. Советское искусство в годы войны: вклад в победу. Образование и наука в годы войны.</w:t>
            </w:r>
            <w:r w:rsidR="00F11B8A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советский народ на фронтах войны.</w:t>
            </w:r>
            <w:r w:rsidR="00D63982" w:rsidRPr="00057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>ХМАО в Великой Отечественной войне</w:t>
            </w:r>
          </w:p>
          <w:p w:rsidR="0053487A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эвакуация, заводы-дублеры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Эвакуация промышленности.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в годы</w:t>
            </w:r>
            <w:r w:rsidR="00E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предпосылки коренного перелома в ходе войны.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</w:t>
            </w:r>
            <w:r w:rsidR="00E362EC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советского тыла в достижении победы над врагом, иметь представление о развитии образования и науки в годы войны, о самоотверженности деятелей культуры и искусства</w:t>
            </w:r>
            <w:proofErr w:type="gramStart"/>
            <w:r w:rsidR="00F1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1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11B8A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межнациональные отношения и национальную политику СССР в годы войны. 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«Наши герои-земляки»</w:t>
            </w: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  <w:r w:rsidR="00F35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B8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F3565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задания, </w:t>
            </w:r>
            <w:r w:rsidR="00F35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220</w:t>
            </w:r>
            <w:r w:rsidR="00843EE6">
              <w:rPr>
                <w:rFonts w:ascii="Times New Roman" w:hAnsi="Times New Roman" w:cs="Times New Roman"/>
                <w:sz w:val="24"/>
                <w:szCs w:val="24"/>
              </w:rPr>
              <w:t>, с. 229</w:t>
            </w:r>
          </w:p>
        </w:tc>
        <w:tc>
          <w:tcPr>
            <w:tcW w:w="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C9" w:rsidTr="00D63982">
        <w:tblPrEx>
          <w:tblCellSpacing w:w="-8" w:type="dxa"/>
        </w:tblPrEx>
        <w:trPr>
          <w:gridBefore w:val="2"/>
          <w:gridAfter w:val="1"/>
          <w:wBefore w:w="41" w:type="dxa"/>
          <w:trHeight w:val="5790"/>
          <w:tblCellSpacing w:w="-8" w:type="dxa"/>
        </w:trPr>
        <w:tc>
          <w:tcPr>
            <w:tcW w:w="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F11B8A" w:rsidP="00D6398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завершающем этапе Второй </w:t>
            </w:r>
            <w:r w:rsidR="007D482A">
              <w:rPr>
                <w:rFonts w:ascii="Times New Roman" w:hAnsi="Times New Roman" w:cs="Times New Roman"/>
                <w:sz w:val="24"/>
                <w:szCs w:val="24"/>
              </w:rPr>
              <w:t>мировой войны</w:t>
            </w:r>
          </w:p>
        </w:tc>
        <w:tc>
          <w:tcPr>
            <w:tcW w:w="5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82A" w:rsidRDefault="00E362EC" w:rsidP="007D48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Военно-стратегическая обстановка к началу 1944 г. «Десять сталинских ударов». </w:t>
            </w:r>
          </w:p>
          <w:p w:rsidR="007D482A" w:rsidRDefault="007D482A" w:rsidP="007D48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территории СССР. Встречи «Большой тройки», их роль в организации борьбы против фашизма и послевоенном устройстве Европы. Берлинская операция. Капитуляция Германии. Сдача пражского гарнизона. Подписание в Потсдаме документов о капитуляции. Участие СССР в войне против Японии. Итоги Великой Отечественной войны. Окончание Второй мировой войны.</w:t>
            </w:r>
          </w:p>
          <w:p w:rsidR="00E362EC" w:rsidRDefault="007D482A" w:rsidP="007D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демилитаризация, денацификация</w:t>
            </w:r>
            <w:r w:rsidR="00E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Советскому Союзу по ленд-лизу</w:t>
            </w:r>
            <w:r w:rsidR="007D482A">
              <w:rPr>
                <w:rFonts w:ascii="Times New Roman" w:hAnsi="Times New Roman" w:cs="Times New Roman"/>
                <w:sz w:val="24"/>
                <w:szCs w:val="24"/>
              </w:rPr>
              <w:t xml:space="preserve"> Бомбардировки Японии США</w:t>
            </w:r>
          </w:p>
        </w:tc>
        <w:tc>
          <w:tcPr>
            <w:tcW w:w="2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82A" w:rsidRDefault="00E362EC" w:rsidP="007D482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военно-стратегическую обстановку к началу 1944 г., ход основных операций Красной </w:t>
            </w:r>
            <w:r w:rsidR="007D482A">
              <w:rPr>
                <w:rFonts w:ascii="Times New Roman" w:hAnsi="Times New Roman" w:cs="Times New Roman"/>
                <w:sz w:val="24"/>
                <w:szCs w:val="24"/>
              </w:rPr>
              <w:t>Армии в 1944 г.</w:t>
            </w:r>
          </w:p>
          <w:p w:rsidR="007D482A" w:rsidRDefault="007D482A" w:rsidP="007D482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освободительный характер европейского похода Красной Армии, роль Советского Союза в разгроме вооруженных сил в Японии, анализировать значение Ялтинской и Потсдамской конференций.</w:t>
            </w:r>
          </w:p>
          <w:p w:rsidR="007D482A" w:rsidRDefault="007D482A" w:rsidP="007D482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значение победы </w:t>
            </w:r>
          </w:p>
          <w:p w:rsidR="00E362EC" w:rsidRDefault="007D482A" w:rsidP="007D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F35658" w:rsidP="00E36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34, вопросы и задания, с. 238</w:t>
            </w:r>
          </w:p>
        </w:tc>
        <w:tc>
          <w:tcPr>
            <w:tcW w:w="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2EC" w:rsidRDefault="00E362EC" w:rsidP="00E362E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2" w:rsidTr="00D63982">
        <w:tblPrEx>
          <w:tblCellSpacing w:w="-8" w:type="dxa"/>
        </w:tblPrEx>
        <w:trPr>
          <w:gridBefore w:val="1"/>
          <w:trHeight w:val="2007"/>
          <w:tblCellSpacing w:w="-8" w:type="dxa"/>
        </w:trPr>
        <w:tc>
          <w:tcPr>
            <w:tcW w:w="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D63982" w:rsidP="00B9634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ПОУ: «Уроки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победы»</w:t>
            </w:r>
          </w:p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«ВОВ»</w:t>
            </w:r>
          </w:p>
        </w:tc>
        <w:tc>
          <w:tcPr>
            <w:tcW w:w="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«Факторы победы и ее цена»</w:t>
            </w:r>
          </w:p>
        </w:tc>
        <w:tc>
          <w:tcPr>
            <w:tcW w:w="2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победы советских войск в войне. Итоги и уроки войны. Факторы победы и ее цена. Война глазами современников.</w:t>
            </w:r>
          </w:p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раздела «Великая Отечественная война. 1941–1945 гг.»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выступления на семинаре</w:t>
            </w:r>
          </w:p>
        </w:tc>
        <w:tc>
          <w:tcPr>
            <w:tcW w:w="79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 w:rsidP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7A" w:rsidRDefault="0053487A" w:rsidP="00534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12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"/>
        <w:gridCol w:w="399"/>
        <w:gridCol w:w="12"/>
        <w:gridCol w:w="980"/>
        <w:gridCol w:w="24"/>
        <w:gridCol w:w="1112"/>
        <w:gridCol w:w="10"/>
        <w:gridCol w:w="415"/>
        <w:gridCol w:w="10"/>
        <w:gridCol w:w="1268"/>
        <w:gridCol w:w="9"/>
        <w:gridCol w:w="2543"/>
        <w:gridCol w:w="9"/>
        <w:gridCol w:w="1277"/>
        <w:gridCol w:w="2411"/>
        <w:gridCol w:w="1134"/>
        <w:gridCol w:w="1276"/>
        <w:gridCol w:w="1134"/>
        <w:gridCol w:w="54"/>
        <w:gridCol w:w="38"/>
        <w:gridCol w:w="616"/>
        <w:gridCol w:w="70"/>
      </w:tblGrid>
      <w:tr w:rsidR="000A052F" w:rsidTr="00517E78">
        <w:trPr>
          <w:gridBefore w:val="1"/>
          <w:wBefore w:w="11" w:type="dxa"/>
          <w:tblCellSpacing w:w="0" w:type="dxa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052F" w:rsidTr="00517E78">
        <w:tblPrEx>
          <w:tblCellSpacing w:w="-8" w:type="dxa"/>
        </w:tblPrEx>
        <w:trPr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D63982" w:rsidP="00B84B0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1945–</w:t>
            </w:r>
          </w:p>
          <w:p w:rsidR="00B96340" w:rsidRDefault="00B9634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гг.</w:t>
            </w:r>
          </w:p>
          <w:p w:rsidR="00B96340" w:rsidRDefault="00B96340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. Политическое развитие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состояние экономики. Программа и источники восстановления народного хозяйства. Сельское хозяйство после войны. Факторы быстрого выхода из разрухи. Курс на «закручивание гаек». Диспропорции в структуре индустриального производства. Развертывание ВПК.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 Новый виток репрессий. Национальная политика.</w:t>
            </w:r>
          </w:p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дефицитная экономика, диспропорции, репарации, репатриация, ВПК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28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людям, бывшим на оккупированной территории. «Дело врачей», «Ленинградское дело»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полное представление о характере экономического ущерба и численности людских потерь за военный период.</w:t>
            </w:r>
          </w:p>
          <w:p w:rsidR="00287E85" w:rsidRDefault="00B96340" w:rsidP="0028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точки зрения в советском руководстве на перспективы развития экономики и поиск путей ее реформирования.</w:t>
            </w:r>
            <w:r w:rsidR="00287E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альтернативы общественно-политического развития страны (демократическую и тоталитарную) в послевоенный период.</w:t>
            </w:r>
          </w:p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героических усилий советского народа по восстановлению экономики СССР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диаграмм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35, 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задания, с. 245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, с. 249.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6340" w:rsidRDefault="00B963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2F" w:rsidTr="00517E78">
        <w:tblPrEx>
          <w:tblCellSpacing w:w="-8" w:type="dxa"/>
        </w:tblPrEx>
        <w:trPr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B84B02" w:rsidP="00D6398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беседы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«железного занавеса». Нереализованные надежды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ослабление партийно-идеологического пресса. Духовная атмосфера в советском обществе после победы в Великой Отечественной войне. Идеологические кампании конца 1940-х – начала 1950-х гг. Научные дискуссии. Развитие литературы и искусства конца 1940-х – начала 1950-х гг.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«железный занавес», космополитизм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противоречивых процессах в развитии отечественной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культуры в послевоенный период, о характере научных дискуссий, возрождении системы образования, успехах в области художественной культуры.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достижений в области литературы и искусства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37, вопросы и задания, с. 254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2F" w:rsidTr="00517E78">
        <w:tblPrEx>
          <w:tblCellSpacing w:w="-8" w:type="dxa"/>
        </w:tblPrEx>
        <w:trPr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D6398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1945–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1953 гг.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международных отношений после войны. Страны-победители. Создание ООН. Истоки «холодной войны». Влияние СССР на международную политику. Образование военных блоков. Корейская война. Начало противостояния СССР и США.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война», ООН, план Маршалла, доктрина Трумэна, военный блок, НАТО, ОВД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и испытания ядерного оружия в СССР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и сущность «холодной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войны».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анализировать развитие отношений СССР с западными странами.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обострения отношений СССР и США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 вопросы и задания, с. 259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2F" w:rsidTr="00517E78">
        <w:tblPrEx>
          <w:tblCellSpacing w:w="-8" w:type="dxa"/>
        </w:tblPrEx>
        <w:trPr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D63982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1953 –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сере-дине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60-х гг. ХХ в.</w:t>
            </w:r>
          </w:p>
          <w:p w:rsidR="009C1519" w:rsidRDefault="00517E7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C151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287E85" w:rsidP="00287E8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экономическое развитие СССР в 1953–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1964 гг.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 w:rsidP="00115F1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власть после смерти И. В. Сталина. Укрепление законности и правопорядка. Реформаторская деятельность Хрущева. Начало реабилитации жертв массовых репрессий. ХХ съезд КПСС, его роль в судьбах страны. Разоблачение «культа личности» Сталина. Реорганизация государственных органов, партийных и общественных организаций. Принятие новой программы КПСС и «курс на построение коммунизма в СССР».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 Поиск путей совершенствования управления производством. Экономический курс Маленкова. Сельскохозяйственная политика Хрущева: создание совнархозов, освоение целинных и залежных земель. Развитие промышленности. Социальная политика. Причины и последствия противоречивости и незавершенности 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большинства намеченных реформ Хрущева</w:t>
            </w:r>
          </w:p>
          <w:p w:rsidR="009C1519" w:rsidRDefault="009C1519" w:rsidP="0028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ротация, волюнтаризм, реабилитация, общенародное государство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, индустриальное общество, интенсификация, научно-технический прогресс, предприятия группы</w:t>
            </w:r>
            <w:proofErr w:type="gramStart"/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87E85">
              <w:rPr>
                <w:rFonts w:ascii="Times New Roman" w:hAnsi="Times New Roman" w:cs="Times New Roman"/>
                <w:sz w:val="24"/>
                <w:szCs w:val="24"/>
              </w:rPr>
              <w:t>, предприятия группы Б, совнархозы, целина, экстенсивный путь развития, социальная напряженность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М. Маленков,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Л. П. Берия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возможных альтернативах политического развития после смерти Сталина.</w:t>
            </w:r>
          </w:p>
          <w:p w:rsidR="00287E85" w:rsidRDefault="009C1519" w:rsidP="00287E8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противоречивость политики партии в данный период</w:t>
            </w:r>
            <w:r w:rsidR="00287E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показывать причины необходимости экономических реформ в стране.</w:t>
            </w:r>
          </w:p>
          <w:p w:rsidR="009C1519" w:rsidRDefault="009C1519" w:rsidP="00115F1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Хрущеву как политическому деятелю.</w:t>
            </w:r>
          </w:p>
          <w:p w:rsidR="009C1519" w:rsidRDefault="009C1519" w:rsidP="0011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доклада Хрущева на ХХ съезде КПСС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, результаты социальной политики и противоречия экономического развития в СССР в 1953–1964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39, 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задания, с. 265</w:t>
            </w:r>
            <w:r w:rsidR="00287E85">
              <w:rPr>
                <w:rFonts w:ascii="Times New Roman" w:hAnsi="Times New Roman" w:cs="Times New Roman"/>
                <w:sz w:val="24"/>
                <w:szCs w:val="24"/>
              </w:rPr>
              <w:t>, с. 271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1519" w:rsidRDefault="009C151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2F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сосуществования: успехи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противоречия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сосуществования. Поиск новой стратегии. Отношения с Западом. Проблемы разоружения. СССР и социалистический лагерь. «Третий мир» во внешней политике СССР. Организация Варшавского договора. СЭВ. Венгерский кризис 1956 г. Карибский кризис 1962 г. Их международные последствия.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сосуществование, страны «третьего мира», движение неприсоединения, Венгерский кризис, Карибский кризис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международное положение СССР в 1950-х гг., возможные альтернативы развития внешней политики.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и противоречия внешней политики советского руководства, иметь представления о проблемах разоружения, об отношениях СССР со странами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социалистического лагеря и странами «третьего мира».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ход развития Венгерского и Карибского кризисов, их последствия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42, вопросы и задания, </w:t>
            </w:r>
          </w:p>
          <w:p w:rsidR="0053487A" w:rsidRDefault="0049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281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2F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середине 60-х – середине 80-х годов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в.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97D" w:rsidRDefault="00C8397D" w:rsidP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политическое развитие в 60-х – середине 80-х годов </w:t>
            </w:r>
          </w:p>
          <w:p w:rsidR="00C8397D" w:rsidRDefault="00C8397D" w:rsidP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в.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14" w:rsidRDefault="0053487A" w:rsidP="0088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тенденции в общественной жизни. Отставка Хрущева. Возвышение Брежнева.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Партхозноменклатура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советского общества. </w:t>
            </w:r>
            <w:r w:rsidR="008876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роли армии и органов безопасности. </w:t>
            </w:r>
            <w:r w:rsidR="00C8397D">
              <w:rPr>
                <w:rFonts w:ascii="Times New Roman" w:hAnsi="Times New Roman" w:cs="Times New Roman"/>
                <w:sz w:val="24"/>
                <w:szCs w:val="24"/>
              </w:rPr>
              <w:t>Хозяйственная реформа середины 60-х гг. Ориентация на развитие топливно-энергетического комплекса. Освоение новых районов. «Застой» в экономическом развитии.</w:t>
            </w:r>
          </w:p>
          <w:p w:rsidR="0053487A" w:rsidRDefault="00887614" w:rsidP="00887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номенклатура, диссидентское движение,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неосталинизм</w:t>
            </w:r>
            <w:proofErr w:type="spellEnd"/>
            <w:r w:rsidR="00C8397D">
              <w:rPr>
                <w:rFonts w:ascii="Times New Roman" w:hAnsi="Times New Roman" w:cs="Times New Roman"/>
                <w:sz w:val="24"/>
                <w:szCs w:val="24"/>
              </w:rPr>
              <w:t xml:space="preserve">, теневая экономика,  продовольственная программа, товарный голод, </w:t>
            </w:r>
            <w:r w:rsidR="00C8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социалистическое соревнование, стагнация, лимитчики, самоокупаемость, хозрасчет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 СССР 1977 г.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Брежнева и его личность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усилении позиций партийно-государственной номенклатуры.</w:t>
            </w:r>
          </w:p>
          <w:p w:rsidR="00C8397D" w:rsidRDefault="00C8397D" w:rsidP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изменения советской экономической системы в середине 1960-х.</w:t>
            </w:r>
          </w:p>
          <w:p w:rsidR="00C8397D" w:rsidRDefault="00C8397D" w:rsidP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основные направления экономической реформы 1965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причины неудач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ее осуществления.</w:t>
            </w:r>
          </w:p>
          <w:p w:rsidR="00C8397D" w:rsidRDefault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смещения Хрущева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октябре 1964 г., факты изменения политики, основные положения </w:t>
            </w:r>
            <w:r w:rsidR="00887614">
              <w:rPr>
                <w:rFonts w:ascii="Times New Roman" w:hAnsi="Times New Roman" w:cs="Times New Roman"/>
                <w:sz w:val="24"/>
                <w:szCs w:val="24"/>
              </w:rPr>
              <w:t>Конституции СССР 1977 г.</w:t>
            </w:r>
          </w:p>
          <w:p w:rsidR="00C8397D" w:rsidRDefault="00C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C8397D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43, </w:t>
            </w:r>
            <w:r w:rsidR="00C8397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494E75">
              <w:rPr>
                <w:rFonts w:ascii="Times New Roman" w:hAnsi="Times New Roman" w:cs="Times New Roman"/>
                <w:sz w:val="24"/>
                <w:szCs w:val="24"/>
              </w:rPr>
              <w:t>ы и задания, с. 286</w:t>
            </w:r>
            <w:r w:rsidR="00C8397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C8397D" w:rsidRPr="00C8397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C839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397D" w:rsidRPr="00C8397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rHeight w:val="5490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C8397D" w:rsidP="00C8397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общ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ественная жизнь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0-х – середине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80-х гг.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ХХ </w:t>
            </w:r>
            <w:proofErr w:type="gramStart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3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C839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преодоления сталинизма в области духовной жизни. «Оттепель».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Концепция «развитого социализма». Новое влияние в культурной жизни после ХХ съезда. Активизация деятельности творческой интеллигенции. Нарастание социальной апатии у населения. Сложность и противоречивость культурной жизни.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конвергенции, советский народ, концепция «развитого социализма», «магнитофонная революция», «антисистема», диссидент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97D" w:rsidRDefault="00C8397D" w:rsidP="00C8397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Гагарин.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П. Королев.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В. Курчатов. </w:t>
            </w:r>
          </w:p>
          <w:p w:rsidR="0053487A" w:rsidRDefault="00C8397D" w:rsidP="00C8397D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Э. Неизвестный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Шестидесятники. Первые диссиденты. А. Д. Сахаров.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>А. И. Солженицын. Развитие диссидентского и правозащитного движения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изменениях в общественной жизни СССР в середине 1960-х – середине 1980-х гг., причинах формирования предпосылок для создания альтернативных идеологических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политических структур.</w:t>
            </w:r>
          </w:p>
          <w:p w:rsidR="00517E78" w:rsidRDefault="00517E7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достижения советской литературы, музыкального искусства, кино, живописи и архитектуры, доминирование социалистического реализма в произведениях искусства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зарождения диссидентского движения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517E78" w:rsidRDefault="0048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17E78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 вопросы и задания, с. 2</w:t>
            </w:r>
            <w:r w:rsidRPr="00517E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17E78">
              <w:rPr>
                <w:rFonts w:ascii="Times New Roman" w:hAnsi="Times New Roman" w:cs="Times New Roman"/>
                <w:sz w:val="24"/>
                <w:szCs w:val="24"/>
              </w:rPr>
              <w:t>, с. 276-277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17E78" w:rsidP="00141B2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разрядки: надежды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внешнеполитической деятельности. «Доктрина» Брежнева. Пражская весна 1968 г. Отношения СССР и Запада. Проблема политического партнерства. Советский Союз и социалистические страны. Военно-экономическое сотрудничество. Чередование разрядки и конфронтации с западными странами. Противостояние двух сверхдержав. Обострение международной напряженности в первой половине 80-х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конфликты. Афганская война.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разрядка международной напряженности, военно-стратегический паритет, ракеты средней дальности, биполярный мир, «доктрина» Брежнева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советско-китайских отношений. Совещание по безопасности и сотрудничеству в Европе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(СБСЕ).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Хельсинкского договора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предпосылках разрядки международной напряженности, о достижении военно-стратегического паритета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Востоком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Западом, 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одах нарастания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спада напряженности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48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46, вопросы и задания, с. 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141B29" w:rsidP="00D639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982" w:rsidRPr="00D63982" w:rsidRDefault="00D63982" w:rsidP="00D639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в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(1985–1991)</w:t>
            </w:r>
          </w:p>
          <w:p w:rsidR="0053487A" w:rsidRPr="00D63982" w:rsidRDefault="0053487A" w:rsidP="00D639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A0" w:rsidRPr="00D63982" w:rsidRDefault="0053487A" w:rsidP="00483D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политические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="00483DA0" w:rsidRPr="00D63982">
              <w:rPr>
                <w:rFonts w:ascii="Times New Roman" w:hAnsi="Times New Roman" w:cs="Times New Roman"/>
                <w:sz w:val="24"/>
                <w:szCs w:val="24"/>
              </w:rPr>
              <w:t>1985–</w:t>
            </w:r>
          </w:p>
          <w:p w:rsidR="0053487A" w:rsidRPr="00D63982" w:rsidRDefault="00483DA0" w:rsidP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1991 гг.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53487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DA0" w:rsidRPr="00D63982" w:rsidRDefault="0053487A" w:rsidP="00483DA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темпах и путях перехода к рыночным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DA0" w:rsidRPr="00D63982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выхода из экономического кризиса. Курс на «ускорение». Экономическая реформа 1987 г. Второй этап экономической реформы. Программа «500 дней». Зарождение фермерства, кооперативное движение. Падение уровня жизни советских людей.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Демократизация политической жизни. Взаимосвязь процессов демократизации и реформ в экономике</w:t>
            </w:r>
          </w:p>
          <w:p w:rsidR="0053487A" w:rsidRPr="00D63982" w:rsidRDefault="00483DA0" w:rsidP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«ускорение», рыночная экономика, арендный подряд, кооперация, демонополизация, децентрализация, разгосударствление, акционирование</w:t>
            </w:r>
            <w:proofErr w:type="gramStart"/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>ласность», свобода слова, демократизация, реабилитация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>, «парад суверенитетов»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982" w:rsidRPr="00D63982" w:rsidRDefault="00D63982" w:rsidP="00D639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В. Андропов. </w:t>
            </w:r>
          </w:p>
          <w:p w:rsidR="0053487A" w:rsidRPr="00D63982" w:rsidRDefault="00D63982" w:rsidP="00D639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С. Горбачев – Президент СССР </w:t>
            </w:r>
            <w:r w:rsidR="0053487A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Авария </w:t>
            </w:r>
            <w:r w:rsidR="0053487A" w:rsidRPr="00D63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Чернобыльской </w:t>
            </w:r>
            <w:r w:rsidR="00483DA0" w:rsidRPr="00D63982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982" w:rsidRPr="00D63982" w:rsidRDefault="00D63982" w:rsidP="00D639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предпосылках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неизбежности радикальной реформы советской политической системы.</w:t>
            </w:r>
          </w:p>
          <w:p w:rsidR="00483DA0" w:rsidRPr="00D63982" w:rsidRDefault="0053487A" w:rsidP="00483DA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убеждение в неизбежности радикального </w:t>
            </w:r>
            <w:r w:rsidR="00483DA0" w:rsidRPr="00D63982">
              <w:rPr>
                <w:rFonts w:ascii="Times New Roman" w:hAnsi="Times New Roman" w:cs="Times New Roman"/>
                <w:sz w:val="24"/>
                <w:szCs w:val="24"/>
              </w:rPr>
              <w:t>обновления советской экономической системы.</w:t>
            </w:r>
          </w:p>
          <w:p w:rsidR="00483DA0" w:rsidRPr="00D63982" w:rsidRDefault="00483DA0" w:rsidP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об альтернативных вариантах экономических реформ в стране.</w:t>
            </w:r>
          </w:p>
          <w:p w:rsidR="00517E78" w:rsidRPr="00D63982" w:rsidRDefault="00517E78" w:rsidP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сущность политики «гласности»</w:t>
            </w:r>
          </w:p>
          <w:p w:rsidR="0053487A" w:rsidRPr="00D63982" w:rsidRDefault="00483DA0" w:rsidP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неудач экономического развития в данный период, о концепции регулируемого рынка и положениях программы «500 дней»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D639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«Полити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ческий кризис 1991 </w:t>
            </w:r>
            <w:proofErr w:type="spellStart"/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53487A" w:rsidRPr="00D639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53487A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483DA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задания, с. </w:t>
            </w:r>
            <w:r w:rsidR="00D63982" w:rsidRPr="00D63982">
              <w:rPr>
                <w:rFonts w:ascii="Times New Roman" w:hAnsi="Times New Roman" w:cs="Times New Roman"/>
                <w:sz w:val="24"/>
                <w:szCs w:val="24"/>
              </w:rPr>
              <w:t xml:space="preserve">311, </w:t>
            </w:r>
            <w:r w:rsidRPr="00D6398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517E78" w:rsidRPr="00D63982">
              <w:rPr>
                <w:rFonts w:ascii="Times New Roman" w:hAnsi="Times New Roman" w:cs="Times New Roman"/>
                <w:sz w:val="24"/>
                <w:szCs w:val="24"/>
              </w:rPr>
              <w:t>, с. 320.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Pr="00D63982" w:rsidRDefault="0053487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141B29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нового мышления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2E" w:rsidRDefault="0053487A" w:rsidP="009E462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демократизацию всех сфер жизни общества. «Новое политическое мышление». Разблокирование региональных конфликтов. Распад социалистической системы. Образование СНГ. Завершение «Холодной войны». Результаты политики «нового мышления». Формирование суверенной российской государственности, основные </w:t>
            </w:r>
            <w:r w:rsidR="009E46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принципы, этапы. </w:t>
            </w:r>
          </w:p>
          <w:p w:rsidR="0053487A" w:rsidRDefault="009E462E" w:rsidP="009E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демилитаризация, разоружение, региональные конфликты, концепция нового мышления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причинах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союзного государства. Первый президент России – Б. Н. Ельцин. Роспуск СЭВ и ОВД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причинах изменения концептуальных основ советской внешней политики, ее основных направлениях, результатах и последствиях.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политики «нового мышления», причины и последствия распада социалистической системы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</w:t>
            </w:r>
            <w:r w:rsidR="009E462E">
              <w:rPr>
                <w:rFonts w:ascii="Times New Roman" w:hAnsi="Times New Roman" w:cs="Times New Roman"/>
                <w:sz w:val="24"/>
                <w:szCs w:val="24"/>
              </w:rPr>
              <w:t>дания, с. 324-325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конференции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9E462E">
            <w:pPr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</w:t>
            </w:r>
            <w:r w:rsidR="00517E78">
              <w:rPr>
                <w:rFonts w:ascii="Times New Roman" w:hAnsi="Times New Roman" w:cs="Times New Roman"/>
                <w:sz w:val="24"/>
                <w:szCs w:val="24"/>
              </w:rPr>
              <w:t xml:space="preserve"> «СССР в 1953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–1991 гг.»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теме «СССР в 1965–1991 гг.»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 «СССР в 1965–1991 гг.»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17E7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«СССР в 1953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90-х гг.: причины, механизм, последствия кризиса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системы»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 w:rsidP="00D6398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ХХ – начале ХХI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17E78" w:rsidP="00517E78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политическое развитие в конце ХХ – начале ХХI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4F442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рыночной экономике. Экономические реформы 1992–93 г. </w:t>
            </w:r>
          </w:p>
          <w:p w:rsidR="004F442D" w:rsidRDefault="0053487A" w:rsidP="004F442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Приватизация. Трудности и противоречия перехода России к рыночной экономике. Социальная поляризация </w:t>
            </w:r>
            <w:r w:rsidR="009E462E">
              <w:rPr>
                <w:rFonts w:ascii="Times New Roman" w:hAnsi="Times New Roman" w:cs="Times New Roman"/>
                <w:sz w:val="24"/>
                <w:szCs w:val="24"/>
              </w:rPr>
              <w:t>общества, причины и проявления. Характерные черты различных социальных групп. Характерные черты современной российской экономики. Дефолт 1998 г.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последствия октябрьских событий 1993 г. Принятие Конституции РФ. Российская многопартийность. Российский парламентаризм. Перевыборы Ельцина 1996 г. Власть и оппозиция 1996–1999: противостояние, поиски путей конструктивного </w:t>
            </w:r>
            <w:proofErr w:type="spellStart"/>
            <w:r w:rsidR="004F442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="004F4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F4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F4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лога. Кризис исполнительной власти. Смена 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Правительств. Уход в отставку Ельцина. Президентские выборы 2000 г. Президент России – В. В. Путин. Курс на укрепление государственности. Политические реформы. Обеспечение гражданского согласия и единства общества. Новые государственные символы России. Экономический подъем и социальная стабильность. Усиление борьбы с терроризмом. Разрешение чеченской проблемы. Разработка новой внешнеполитической стратегии. Второй президентский срок В. В. Путина. </w:t>
            </w:r>
          </w:p>
          <w:p w:rsidR="004F442D" w:rsidRDefault="004F442D" w:rsidP="004F442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единое законодательное пространство, социально-политическая стабильность, федеральный округ</w:t>
            </w:r>
          </w:p>
          <w:p w:rsidR="009E462E" w:rsidRDefault="004F442D" w:rsidP="004F44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государство, парламентская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республика, президентская республика, политический кризис, разделение властей</w:t>
            </w:r>
          </w:p>
          <w:p w:rsidR="0053487A" w:rsidRDefault="009E462E" w:rsidP="009E462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приватизация, единая тарифная система оплаты труда, конвертируемость валюты, валютный коридор, макроэкономическая стабилизация, «шоковая терапия», ваучер, дефолт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2D" w:rsidRDefault="0053487A" w:rsidP="004F44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Т. Гайдар. В. С. Черномырдин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 xml:space="preserve"> Выборы 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Государственную Думу </w:t>
            </w:r>
          </w:p>
          <w:p w:rsidR="004F442D" w:rsidRDefault="004F442D" w:rsidP="004F44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:rsidR="004F442D" w:rsidRDefault="004F442D" w:rsidP="004F44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конфликт и его влияние </w:t>
            </w:r>
          </w:p>
          <w:p w:rsidR="0053487A" w:rsidRDefault="004F442D" w:rsidP="004F442D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жизнь страны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2E" w:rsidRDefault="0053487A" w:rsidP="009E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состоянии экономики к концу 1991 г., о содержании различных планов перехода России к рынку, программах Гайдара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proofErr w:type="spellEnd"/>
            <w:r w:rsidR="009E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4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E462E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="009E462E">
              <w:rPr>
                <w:rFonts w:ascii="Times New Roman" w:hAnsi="Times New Roman" w:cs="Times New Roman"/>
                <w:sz w:val="24"/>
                <w:szCs w:val="24"/>
              </w:rPr>
              <w:t xml:space="preserve"> курсе правительства Черномырдина.</w:t>
            </w:r>
          </w:p>
          <w:p w:rsidR="0053487A" w:rsidRDefault="009E462E" w:rsidP="009E462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состояние экономики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1998 г.</w:t>
            </w:r>
          </w:p>
          <w:p w:rsidR="004F442D" w:rsidRDefault="004F442D" w:rsidP="009E462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принципиальные отличия новой политической системы России, действующей согласно Конституции 1993 г., от советской модели организации власти</w:t>
            </w:r>
          </w:p>
          <w:p w:rsidR="004F442D" w:rsidRDefault="004F442D" w:rsidP="009E462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неизбежной корректировки внутренней и внешней политики России на современном этапе, анализировать политику Путина как политику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согласия и единства общества.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«Переход к рынку»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9E462E" w:rsidP="004F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51, 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>52, § 54,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задания, с. 332-333</w:t>
            </w:r>
            <w:r w:rsidR="004F442D">
              <w:rPr>
                <w:rFonts w:ascii="Times New Roman" w:hAnsi="Times New Roman" w:cs="Times New Roman"/>
                <w:sz w:val="24"/>
                <w:szCs w:val="24"/>
              </w:rPr>
              <w:t xml:space="preserve">, с. 338, с. 351, , с. 362, мини-сочинение «Мои предложения Президенту»,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Before w:val="1"/>
          <w:gridAfter w:val="1"/>
          <w:wBefore w:w="11" w:type="dxa"/>
          <w:wAfter w:w="70" w:type="dxa"/>
          <w:tblCellSpacing w:w="-8" w:type="dxa"/>
        </w:trPr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 w:rsidP="00D63982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условия развития культуры в период распада СССР и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нового общества. Развитие публицистики. Кинематограф, музыка, театр. Изобразительное искусство. Роль средств массовой информации в жизни общества. Многоконфессиональность в современной России.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концептуализм, ностальгия,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постмодернизм, публицистика, </w:t>
            </w:r>
            <w:r w:rsidR="009E462E">
              <w:rPr>
                <w:rFonts w:ascii="Times New Roman" w:hAnsi="Times New Roman" w:cs="Times New Roman"/>
                <w:sz w:val="24"/>
                <w:szCs w:val="24"/>
              </w:rPr>
              <w:t>идеологическое многообразие, традиционные религии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течения в искусстве.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молодежной культуры. Интеграция России в мировое культурно-информационное пространство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исторические предпосылки и основные направления перемен в духовной жизни общества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 гг.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противоречивый характер протекавших в этой сфере процессов.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эволюцию взаимоотношений власти и интеллигенции в новых условиях.</w:t>
            </w:r>
          </w:p>
          <w:p w:rsidR="009E462E" w:rsidRDefault="0053487A" w:rsidP="009E46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независимых от </w:t>
            </w:r>
            <w:r w:rsidR="009E462E">
              <w:rPr>
                <w:rFonts w:ascii="Times New Roman" w:hAnsi="Times New Roman" w:cs="Times New Roman"/>
                <w:sz w:val="24"/>
                <w:szCs w:val="24"/>
              </w:rPr>
              <w:t>власти средств массовой информации.</w:t>
            </w:r>
          </w:p>
          <w:p w:rsidR="0053487A" w:rsidRDefault="009E462E" w:rsidP="009E462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развития литературы и искусства 1990-х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9E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 вопросы и задания, с. 345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, мини-сочинение «Роль средств 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br/>
              <w:t>массовой информации в жизни общества»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639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интеграционные процессы в современном мире. Приоритеты внешней политики РФ на рубеже ХХ–</w:t>
            </w:r>
          </w:p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Россия и СНГ. Смягчение напряженности между Востоком и Западом. Россия и НАТО. Россия и Евросоюз. 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«прозрачные границы», многополярная система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радикальном изменении геополитического положения России после распада СССР, о причинах изменения внешнеполитического курса.</w:t>
            </w:r>
          </w:p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направлениях внешней политики РФ, об отношениях России со странами СНГ и Запада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9E462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55, вопросы и задания, с. 356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A" w:rsidTr="00517E78">
        <w:tblPrEx>
          <w:tblCellSpacing w:w="-8" w:type="dxa"/>
        </w:tblPrEx>
        <w:trPr>
          <w:gridAfter w:val="1"/>
          <w:wAfter w:w="70" w:type="dxa"/>
          <w:trHeight w:val="1995"/>
          <w:tblCellSpacing w:w="-8" w:type="dxa"/>
        </w:trPr>
        <w:tc>
          <w:tcPr>
            <w:tcW w:w="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4F442D" w:rsidP="00D6398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7653A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53487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</w:t>
            </w:r>
          </w:p>
          <w:p w:rsidR="0053487A" w:rsidRDefault="0053487A" w:rsidP="00D7653A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 конце</w:t>
            </w:r>
            <w:r w:rsidR="00D7653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ХХ </w:t>
            </w:r>
            <w:proofErr w:type="gramStart"/>
            <w:r w:rsidR="00D7653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–</w:t>
            </w:r>
            <w:r w:rsidR="00726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267A1">
              <w:rPr>
                <w:rFonts w:ascii="Times New Roman" w:hAnsi="Times New Roman" w:cs="Times New Roman"/>
                <w:sz w:val="24"/>
                <w:szCs w:val="24"/>
              </w:rPr>
              <w:t>ач.</w:t>
            </w:r>
            <w:r w:rsidR="00D7653A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="00D765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D7653A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D7653A" w:rsidRDefault="00D7653A" w:rsidP="00D7653A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«Современная Россия»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«Россия в конце ХХ – начале ХХI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 «Россия в конце ХХ – начале ХХI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D7653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7A" w:rsidRDefault="0053487A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7A" w:rsidRDefault="0053487A" w:rsidP="0053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C08FB" w:rsidRDefault="008C08FB"/>
    <w:sectPr w:rsidR="008C08FB" w:rsidSect="009C151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CC" w:rsidRDefault="001A28CC" w:rsidP="00B064BC">
      <w:pPr>
        <w:spacing w:after="0" w:line="240" w:lineRule="auto"/>
      </w:pPr>
      <w:r>
        <w:separator/>
      </w:r>
    </w:p>
  </w:endnote>
  <w:endnote w:type="continuationSeparator" w:id="0">
    <w:p w:rsidR="001A28CC" w:rsidRDefault="001A28CC" w:rsidP="00B0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CC" w:rsidRDefault="001A28CC" w:rsidP="00B064BC">
      <w:pPr>
        <w:spacing w:after="0" w:line="240" w:lineRule="auto"/>
      </w:pPr>
      <w:r>
        <w:separator/>
      </w:r>
    </w:p>
  </w:footnote>
  <w:footnote w:type="continuationSeparator" w:id="0">
    <w:p w:rsidR="001A28CC" w:rsidRDefault="001A28CC" w:rsidP="00B0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69"/>
    <w:rsid w:val="000572A0"/>
    <w:rsid w:val="000A052F"/>
    <w:rsid w:val="00115F13"/>
    <w:rsid w:val="00141B29"/>
    <w:rsid w:val="001A28CC"/>
    <w:rsid w:val="00204C4D"/>
    <w:rsid w:val="00281D2A"/>
    <w:rsid w:val="00287E85"/>
    <w:rsid w:val="002D075F"/>
    <w:rsid w:val="003C41B8"/>
    <w:rsid w:val="00483DA0"/>
    <w:rsid w:val="00494E75"/>
    <w:rsid w:val="004F442D"/>
    <w:rsid w:val="00517E78"/>
    <w:rsid w:val="00520F52"/>
    <w:rsid w:val="0053487A"/>
    <w:rsid w:val="005E63C9"/>
    <w:rsid w:val="00610E69"/>
    <w:rsid w:val="00611693"/>
    <w:rsid w:val="006443D8"/>
    <w:rsid w:val="007267A1"/>
    <w:rsid w:val="007959E3"/>
    <w:rsid w:val="007D482A"/>
    <w:rsid w:val="007F628C"/>
    <w:rsid w:val="00843EE6"/>
    <w:rsid w:val="00887614"/>
    <w:rsid w:val="008C08FB"/>
    <w:rsid w:val="009C1519"/>
    <w:rsid w:val="009D0758"/>
    <w:rsid w:val="009E462E"/>
    <w:rsid w:val="00B064BC"/>
    <w:rsid w:val="00B84B02"/>
    <w:rsid w:val="00B96340"/>
    <w:rsid w:val="00C147DE"/>
    <w:rsid w:val="00C8397D"/>
    <w:rsid w:val="00D601FD"/>
    <w:rsid w:val="00D63982"/>
    <w:rsid w:val="00D7653A"/>
    <w:rsid w:val="00E05C3F"/>
    <w:rsid w:val="00E362EC"/>
    <w:rsid w:val="00E8386F"/>
    <w:rsid w:val="00EA24FD"/>
    <w:rsid w:val="00F11B8A"/>
    <w:rsid w:val="00F35658"/>
    <w:rsid w:val="00F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BC"/>
  </w:style>
  <w:style w:type="paragraph" w:styleId="a5">
    <w:name w:val="footer"/>
    <w:basedOn w:val="a"/>
    <w:link w:val="a6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BC"/>
  </w:style>
  <w:style w:type="paragraph" w:styleId="a7">
    <w:name w:val="Balloon Text"/>
    <w:basedOn w:val="a"/>
    <w:link w:val="a8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BC"/>
  </w:style>
  <w:style w:type="paragraph" w:styleId="a5">
    <w:name w:val="footer"/>
    <w:basedOn w:val="a"/>
    <w:link w:val="a6"/>
    <w:uiPriority w:val="99"/>
    <w:unhideWhenUsed/>
    <w:rsid w:val="00B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BC"/>
  </w:style>
  <w:style w:type="paragraph" w:styleId="a7">
    <w:name w:val="Balloon Text"/>
    <w:basedOn w:val="a"/>
    <w:link w:val="a8"/>
    <w:uiPriority w:val="99"/>
    <w:semiHidden/>
    <w:unhideWhenUsed/>
    <w:rsid w:val="007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35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Олеся</cp:lastModifiedBy>
  <cp:revision>20</cp:revision>
  <cp:lastPrinted>2013-09-19T02:51:00Z</cp:lastPrinted>
  <dcterms:created xsi:type="dcterms:W3CDTF">2013-08-26T17:02:00Z</dcterms:created>
  <dcterms:modified xsi:type="dcterms:W3CDTF">2013-09-19T02:53:00Z</dcterms:modified>
</cp:coreProperties>
</file>