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D6" w:rsidRPr="00922619" w:rsidRDefault="00EC3CD6" w:rsidP="00EC3CD6">
      <w:pPr>
        <w:rPr>
          <w:sz w:val="22"/>
          <w:szCs w:val="22"/>
        </w:rPr>
      </w:pPr>
    </w:p>
    <w:p w:rsidR="00EC3CD6" w:rsidRPr="00922619" w:rsidRDefault="00EC3CD6" w:rsidP="00EC3CD6">
      <w:pPr>
        <w:rPr>
          <w:b/>
          <w:sz w:val="22"/>
          <w:szCs w:val="22"/>
        </w:rPr>
      </w:pPr>
      <w:r w:rsidRPr="00922619">
        <w:rPr>
          <w:b/>
          <w:sz w:val="22"/>
          <w:szCs w:val="22"/>
        </w:rPr>
        <w:t xml:space="preserve">     </w:t>
      </w:r>
    </w:p>
    <w:p w:rsidR="00EC3CD6" w:rsidRPr="00922619" w:rsidRDefault="00EC3CD6" w:rsidP="00EC3CD6">
      <w:pPr>
        <w:rPr>
          <w:b/>
        </w:rPr>
      </w:pPr>
    </w:p>
    <w:p w:rsidR="00EC3CD6" w:rsidRPr="00922619" w:rsidRDefault="00EC3CD6" w:rsidP="00EC3CD6">
      <w:pPr>
        <w:rPr>
          <w:b/>
        </w:rPr>
      </w:pPr>
    </w:p>
    <w:p w:rsidR="00EC3CD6" w:rsidRPr="00922619" w:rsidRDefault="00EC3CD6" w:rsidP="00EC3CD6">
      <w:pPr>
        <w:rPr>
          <w:b/>
        </w:rPr>
      </w:pPr>
    </w:p>
    <w:p w:rsidR="00EC3CD6" w:rsidRPr="00922619" w:rsidRDefault="00EC3CD6" w:rsidP="00EC3CD6">
      <w:pPr>
        <w:jc w:val="center"/>
        <w:rPr>
          <w:b/>
        </w:rPr>
      </w:pPr>
    </w:p>
    <w:p w:rsidR="00EC3CD6" w:rsidRDefault="00EC3CD6" w:rsidP="00EC3CD6">
      <w:pPr>
        <w:jc w:val="center"/>
        <w:rPr>
          <w:b/>
          <w:sz w:val="40"/>
          <w:szCs w:val="40"/>
        </w:rPr>
      </w:pPr>
      <w:r w:rsidRPr="00922619">
        <w:rPr>
          <w:b/>
          <w:sz w:val="40"/>
          <w:szCs w:val="40"/>
        </w:rPr>
        <w:t>РАБОЧАЯ   ПРОГРАММА</w:t>
      </w:r>
    </w:p>
    <w:p w:rsidR="00EC3CD6" w:rsidRPr="00922619" w:rsidRDefault="00EC3CD6" w:rsidP="00EC3CD6">
      <w:pPr>
        <w:jc w:val="center"/>
        <w:rPr>
          <w:b/>
          <w:sz w:val="40"/>
          <w:szCs w:val="40"/>
        </w:rPr>
      </w:pPr>
    </w:p>
    <w:p w:rsidR="00EC3CD6" w:rsidRPr="00922619" w:rsidRDefault="00EC3CD6" w:rsidP="00EC3CD6">
      <w:pPr>
        <w:jc w:val="center"/>
        <w:rPr>
          <w:sz w:val="36"/>
          <w:szCs w:val="36"/>
        </w:rPr>
      </w:pPr>
      <w:r w:rsidRPr="00922619">
        <w:rPr>
          <w:sz w:val="36"/>
          <w:szCs w:val="36"/>
        </w:rPr>
        <w:t>ПО ВОЛЕЙБОЛУ</w:t>
      </w:r>
    </w:p>
    <w:p w:rsidR="00EC3CD6" w:rsidRPr="00922619" w:rsidRDefault="00EC3CD6" w:rsidP="00EC3CD6">
      <w:pPr>
        <w:jc w:val="center"/>
        <w:rPr>
          <w:szCs w:val="36"/>
        </w:rPr>
      </w:pPr>
    </w:p>
    <w:p w:rsidR="00EC3CD6" w:rsidRPr="00922619" w:rsidRDefault="00EC3CD6" w:rsidP="00EC3CD6">
      <w:pPr>
        <w:jc w:val="center"/>
        <w:rPr>
          <w:b/>
          <w:szCs w:val="36"/>
        </w:rPr>
      </w:pPr>
    </w:p>
    <w:p w:rsidR="00EC3CD6" w:rsidRPr="00922619" w:rsidRDefault="00EC3CD6" w:rsidP="00EC3CD6">
      <w:pPr>
        <w:jc w:val="center"/>
        <w:rPr>
          <w:b/>
          <w:sz w:val="28"/>
          <w:szCs w:val="28"/>
        </w:rPr>
      </w:pPr>
      <w:r w:rsidRPr="00922619">
        <w:rPr>
          <w:b/>
          <w:sz w:val="28"/>
          <w:szCs w:val="28"/>
        </w:rPr>
        <w:t>ДОПОЛНИТЕЛЬНОЕ ОБРАЗОВАНИЕ</w:t>
      </w:r>
    </w:p>
    <w:p w:rsidR="00EC3CD6" w:rsidRPr="00922619" w:rsidRDefault="00EC3CD6" w:rsidP="00EC3CD6">
      <w:pPr>
        <w:jc w:val="center"/>
        <w:rPr>
          <w:b/>
          <w:sz w:val="32"/>
          <w:szCs w:val="32"/>
        </w:rPr>
      </w:pPr>
    </w:p>
    <w:p w:rsidR="00EC3CD6" w:rsidRPr="00922619" w:rsidRDefault="00EC3CD6" w:rsidP="00EC3CD6">
      <w:pPr>
        <w:jc w:val="center"/>
        <w:rPr>
          <w:b/>
          <w:sz w:val="28"/>
          <w:szCs w:val="28"/>
        </w:rPr>
      </w:pPr>
    </w:p>
    <w:p w:rsidR="00EC3CD6" w:rsidRPr="00922619" w:rsidRDefault="00EC3CD6" w:rsidP="00EC3CD6">
      <w:pPr>
        <w:jc w:val="center"/>
        <w:rPr>
          <w:b/>
        </w:rPr>
      </w:pPr>
    </w:p>
    <w:p w:rsidR="00EC3CD6" w:rsidRPr="00922619" w:rsidRDefault="00EC3CD6" w:rsidP="00EC3CD6">
      <w:pPr>
        <w:jc w:val="center"/>
        <w:rPr>
          <w:b/>
        </w:rPr>
      </w:pPr>
    </w:p>
    <w:p w:rsidR="00EC3CD6" w:rsidRPr="00922619" w:rsidRDefault="00EC3CD6" w:rsidP="00EC3CD6">
      <w:pPr>
        <w:jc w:val="center"/>
        <w:rPr>
          <w:b/>
        </w:rPr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  <w:rPr>
          <w:u w:val="single"/>
        </w:rPr>
      </w:pPr>
    </w:p>
    <w:p w:rsidR="00EC3CD6" w:rsidRPr="00150B06" w:rsidRDefault="00EC3CD6" w:rsidP="00EC3CD6">
      <w:pPr>
        <w:jc w:val="center"/>
        <w:rPr>
          <w:b/>
          <w:sz w:val="36"/>
          <w:szCs w:val="36"/>
        </w:rPr>
      </w:pPr>
      <w:r w:rsidRPr="00150B06">
        <w:rPr>
          <w:b/>
          <w:sz w:val="36"/>
          <w:szCs w:val="36"/>
        </w:rPr>
        <w:t>Учитель физической культуры МБОУ СОШ №3:</w:t>
      </w:r>
    </w:p>
    <w:p w:rsidR="00EC3CD6" w:rsidRPr="00150B06" w:rsidRDefault="00EC3CD6" w:rsidP="00EC3CD6">
      <w:pPr>
        <w:jc w:val="center"/>
        <w:rPr>
          <w:b/>
          <w:sz w:val="36"/>
          <w:szCs w:val="36"/>
        </w:rPr>
      </w:pPr>
    </w:p>
    <w:p w:rsidR="00EC3CD6" w:rsidRPr="0046234D" w:rsidRDefault="00EC3CD6" w:rsidP="00EC3CD6">
      <w:pPr>
        <w:jc w:val="center"/>
        <w:rPr>
          <w:sz w:val="36"/>
          <w:szCs w:val="36"/>
        </w:rPr>
      </w:pPr>
      <w:r>
        <w:rPr>
          <w:sz w:val="36"/>
          <w:szCs w:val="36"/>
        </w:rPr>
        <w:t>Труханов Сергей Алексеевич</w:t>
      </w:r>
    </w:p>
    <w:p w:rsidR="00EC3CD6" w:rsidRPr="0046234D" w:rsidRDefault="00EC3CD6" w:rsidP="00EC3CD6">
      <w:pPr>
        <w:jc w:val="center"/>
        <w:rPr>
          <w:sz w:val="36"/>
          <w:szCs w:val="36"/>
        </w:rPr>
      </w:pPr>
    </w:p>
    <w:p w:rsidR="00EC3CD6" w:rsidRPr="0046234D" w:rsidRDefault="00EC3CD6" w:rsidP="00EC3CD6">
      <w:pPr>
        <w:jc w:val="center"/>
        <w:rPr>
          <w:sz w:val="36"/>
          <w:szCs w:val="36"/>
          <w:u w:val="single"/>
        </w:rPr>
      </w:pPr>
    </w:p>
    <w:p w:rsidR="00EC3CD6" w:rsidRPr="0046234D" w:rsidRDefault="00EC3CD6" w:rsidP="00EC3CD6">
      <w:pPr>
        <w:jc w:val="center"/>
        <w:rPr>
          <w:sz w:val="36"/>
          <w:szCs w:val="36"/>
        </w:rPr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Pr="00922619" w:rsidRDefault="00EC3CD6" w:rsidP="00EC3CD6">
      <w:pPr>
        <w:jc w:val="center"/>
      </w:pPr>
    </w:p>
    <w:p w:rsidR="00EC3CD6" w:rsidRDefault="00EC3CD6" w:rsidP="00EC3CD6">
      <w:pPr>
        <w:jc w:val="center"/>
      </w:pPr>
    </w:p>
    <w:p w:rsidR="00EC3CD6" w:rsidRDefault="00EC3CD6" w:rsidP="00EC3CD6">
      <w:pPr>
        <w:jc w:val="center"/>
      </w:pPr>
    </w:p>
    <w:p w:rsidR="00EC3CD6" w:rsidRPr="005C42F9" w:rsidRDefault="00EC3CD6" w:rsidP="00EC3CD6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Pr="005C42F9">
        <w:rPr>
          <w:sz w:val="28"/>
          <w:szCs w:val="28"/>
        </w:rPr>
        <w:t xml:space="preserve"> год</w:t>
      </w:r>
    </w:p>
    <w:p w:rsidR="00EC3CD6" w:rsidRPr="00922619" w:rsidRDefault="00EC3CD6" w:rsidP="00EC3CD6">
      <w:pPr>
        <w:jc w:val="center"/>
      </w:pPr>
    </w:p>
    <w:p w:rsidR="00EC3CD6" w:rsidRDefault="00EC3CD6" w:rsidP="00EC3CD6">
      <w:pPr>
        <w:jc w:val="center"/>
        <w:rPr>
          <w:sz w:val="28"/>
          <w:szCs w:val="28"/>
        </w:rPr>
      </w:pPr>
    </w:p>
    <w:p w:rsidR="00EC3CD6" w:rsidRDefault="00EC3CD6" w:rsidP="00EC3CD6">
      <w:pPr>
        <w:jc w:val="center"/>
        <w:rPr>
          <w:sz w:val="28"/>
          <w:szCs w:val="28"/>
        </w:rPr>
      </w:pPr>
    </w:p>
    <w:p w:rsidR="00EC3CD6" w:rsidRPr="00922619" w:rsidRDefault="00EC3CD6" w:rsidP="00EC3CD6">
      <w:pPr>
        <w:jc w:val="center"/>
        <w:rPr>
          <w:sz w:val="28"/>
          <w:szCs w:val="28"/>
        </w:rPr>
      </w:pPr>
    </w:p>
    <w:p w:rsidR="00EC3CD6" w:rsidRDefault="00EC3CD6" w:rsidP="00EC3CD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г. Сковородино</w:t>
      </w:r>
    </w:p>
    <w:p w:rsidR="00EC3CD6" w:rsidRDefault="00EC3CD6" w:rsidP="00EC3CD6">
      <w:pPr>
        <w:ind w:firstLine="708"/>
        <w:jc w:val="center"/>
        <w:rPr>
          <w:b/>
          <w:sz w:val="28"/>
          <w:szCs w:val="28"/>
        </w:rPr>
      </w:pPr>
    </w:p>
    <w:p w:rsidR="00EC3CD6" w:rsidRDefault="00EC3CD6" w:rsidP="00EC3CD6">
      <w:pPr>
        <w:ind w:firstLine="708"/>
        <w:jc w:val="center"/>
        <w:rPr>
          <w:b/>
          <w:sz w:val="28"/>
          <w:szCs w:val="28"/>
        </w:rPr>
      </w:pPr>
    </w:p>
    <w:p w:rsidR="00EC3CD6" w:rsidRPr="008C6D3A" w:rsidRDefault="00EC3CD6" w:rsidP="00EC3CD6">
      <w:pPr>
        <w:ind w:firstLine="708"/>
        <w:jc w:val="center"/>
        <w:rPr>
          <w:b/>
          <w:sz w:val="28"/>
          <w:szCs w:val="28"/>
        </w:rPr>
      </w:pPr>
      <w:r w:rsidRPr="00922619">
        <w:rPr>
          <w:b/>
          <w:sz w:val="28"/>
          <w:szCs w:val="28"/>
        </w:rPr>
        <w:lastRenderedPageBreak/>
        <w:t>Рабочая программа по волейболу</w:t>
      </w:r>
    </w:p>
    <w:p w:rsidR="00EC3CD6" w:rsidRPr="00922619" w:rsidRDefault="00EC3CD6" w:rsidP="00EC3CD6">
      <w:pPr>
        <w:ind w:firstLine="708"/>
        <w:jc w:val="center"/>
        <w:rPr>
          <w:sz w:val="28"/>
          <w:szCs w:val="28"/>
        </w:rPr>
      </w:pPr>
    </w:p>
    <w:p w:rsidR="00EC3CD6" w:rsidRPr="00922619" w:rsidRDefault="00EC3CD6" w:rsidP="00EC3CD6">
      <w:pPr>
        <w:ind w:firstLine="70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Рабочая программа по волейболу  имеет физкультурно-спортивную направленность.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В школьной волейбольной секции занимаются учащиеся от 11 до 17 лет.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Данная программа рассчитана на 3 года обучения с учетом теоретического, практического циклов.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>Рабочая программа по волейболу составлена на основе типовой программы (</w:t>
      </w:r>
      <w:r w:rsidRPr="00922619">
        <w:rPr>
          <w:sz w:val="28"/>
          <w:szCs w:val="28"/>
        </w:rPr>
        <w:t xml:space="preserve">Железняк К.Д., </w:t>
      </w:r>
      <w:proofErr w:type="spellStart"/>
      <w:r w:rsidRPr="00922619">
        <w:rPr>
          <w:sz w:val="28"/>
          <w:szCs w:val="28"/>
        </w:rPr>
        <w:t>Слупский</w:t>
      </w:r>
      <w:proofErr w:type="spellEnd"/>
      <w:r w:rsidRPr="00922619">
        <w:rPr>
          <w:sz w:val="28"/>
          <w:szCs w:val="28"/>
        </w:rPr>
        <w:t xml:space="preserve"> Л.Н. , М.: Просвещение, 1989 г.)</w:t>
      </w:r>
      <w:r w:rsidRPr="00922619">
        <w:rPr>
          <w:color w:val="000000"/>
          <w:sz w:val="28"/>
          <w:szCs w:val="28"/>
        </w:rPr>
        <w:t>, рекомендаций специалистов в области физической культуры, нормативных документов Министерства образование РФ и адаптирована  к конкретным условиям.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 xml:space="preserve">Неотъемлемой частью формирования волевой сферы личности в подростковом периоде является физическое воспитание. 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 xml:space="preserve">Волейбол - одна из популярных спортивных игр. Ее отличает богатое и разнообразное двигательное содержание: быстрый бег, высокие прыжки, мгновенная реакция, скорость движения, точность и ориентировка в пространстве. 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 xml:space="preserve">Занятия волейболом улучшают работу </w:t>
      </w:r>
      <w:proofErr w:type="gramStart"/>
      <w:r w:rsidRPr="00922619">
        <w:rPr>
          <w:color w:val="000000"/>
          <w:sz w:val="28"/>
          <w:szCs w:val="28"/>
        </w:rPr>
        <w:t>сердечно-сосудистой</w:t>
      </w:r>
      <w:proofErr w:type="gramEnd"/>
      <w:r w:rsidRPr="00922619">
        <w:rPr>
          <w:color w:val="000000"/>
          <w:sz w:val="28"/>
          <w:szCs w:val="28"/>
        </w:rPr>
        <w:t xml:space="preserve"> и дыхательных систем, способствует улучшению глубинного и периферического зрения, укрепляют костную систему, развивают подвижность суставов,  увеличивают силу мышц. 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 xml:space="preserve">Благодаря своей эмоциональности игра в волейбол представляет собой средство не только физического развития, но и активного отдыха.  Формируются положительные эмоции: жизнерадостность, бодрость, желание победить. 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>Оборудование: площадка, сетка, мяч.</w:t>
      </w:r>
    </w:p>
    <w:p w:rsidR="00EC3CD6" w:rsidRDefault="00EC3CD6" w:rsidP="00EC3CD6">
      <w:pPr>
        <w:ind w:firstLine="708"/>
        <w:jc w:val="both"/>
        <w:rPr>
          <w:b/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>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Секцию могут посещать все желающие при согласии родителей. Количество учащихся в группах 10 – 15 челове</w:t>
      </w:r>
      <w:r>
        <w:rPr>
          <w:color w:val="000000"/>
          <w:sz w:val="28"/>
          <w:szCs w:val="28"/>
        </w:rPr>
        <w:t>к. Продолжительность занятий – 8 часов</w:t>
      </w:r>
      <w:r w:rsidRPr="00922619">
        <w:rPr>
          <w:color w:val="000000"/>
          <w:sz w:val="28"/>
          <w:szCs w:val="28"/>
        </w:rPr>
        <w:t>  в неделю. Форма занятий  - групповая.</w:t>
      </w:r>
      <w:r w:rsidRPr="00922619">
        <w:rPr>
          <w:color w:val="000000"/>
          <w:sz w:val="28"/>
          <w:szCs w:val="28"/>
        </w:rPr>
        <w:br/>
      </w:r>
      <w:r w:rsidRPr="007F0D1F">
        <w:rPr>
          <w:b/>
          <w:color w:val="000000"/>
          <w:sz w:val="28"/>
          <w:szCs w:val="28"/>
          <w:u w:val="single"/>
        </w:rPr>
        <w:t xml:space="preserve">Цель: </w:t>
      </w:r>
      <w:r w:rsidRPr="007F0D1F">
        <w:rPr>
          <w:b/>
          <w:color w:val="000000"/>
          <w:sz w:val="28"/>
          <w:szCs w:val="28"/>
          <w:u w:val="single"/>
        </w:rPr>
        <w:br/>
      </w:r>
      <w:r w:rsidRPr="007F0D1F">
        <w:rPr>
          <w:b/>
          <w:color w:val="000000"/>
          <w:sz w:val="28"/>
          <w:szCs w:val="28"/>
        </w:rPr>
        <w:t>• Повышение уровня физического развития подростков</w:t>
      </w:r>
    </w:p>
    <w:p w:rsidR="00EC3CD6" w:rsidRPr="007F0D1F" w:rsidRDefault="00EC3CD6" w:rsidP="00EC3CD6">
      <w:pPr>
        <w:ind w:firstLine="708"/>
        <w:jc w:val="both"/>
        <w:rPr>
          <w:b/>
          <w:color w:val="000000"/>
          <w:sz w:val="28"/>
          <w:szCs w:val="28"/>
        </w:rPr>
      </w:pPr>
    </w:p>
    <w:p w:rsidR="00EC3CD6" w:rsidRPr="007F0D1F" w:rsidRDefault="00EC3CD6" w:rsidP="00EC3CD6">
      <w:pPr>
        <w:jc w:val="both"/>
        <w:rPr>
          <w:b/>
          <w:sz w:val="28"/>
          <w:szCs w:val="28"/>
          <w:u w:val="single"/>
        </w:rPr>
      </w:pPr>
      <w:r w:rsidRPr="007F0D1F">
        <w:rPr>
          <w:b/>
          <w:sz w:val="28"/>
          <w:szCs w:val="28"/>
          <w:u w:val="single"/>
        </w:rPr>
        <w:t>Задачи: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1. Содействие физическому развитию детей и подростков (воспитание гармонично развитых личностей)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2. Укрепление опорно-двигательного аппарата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3. Обучение основам техники перемещений и стоек, подачи мяча, приема мяча, передачи мяча, действиям в нападении и защите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color w:val="000000"/>
          <w:sz w:val="28"/>
          <w:szCs w:val="28"/>
        </w:rPr>
        <w:t>3. Подготовка спортивного резерва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</w:p>
    <w:p w:rsidR="00EC3CD6" w:rsidRPr="00922619" w:rsidRDefault="00EC3CD6" w:rsidP="00EC3CD6">
      <w:pPr>
        <w:ind w:firstLine="70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На первом году обучения большее внимание уделяется общей </w:t>
      </w:r>
      <w:r w:rsidRPr="00922619">
        <w:rPr>
          <w:sz w:val="28"/>
          <w:szCs w:val="28"/>
        </w:rPr>
        <w:lastRenderedPageBreak/>
        <w:t>физической подготовке, которая осуществляется в подготовительных и подводящих упражнениях технической подготовки.</w:t>
      </w:r>
    </w:p>
    <w:p w:rsidR="00EC3CD6" w:rsidRPr="00922619" w:rsidRDefault="00EC3CD6" w:rsidP="00EC3CD6">
      <w:pPr>
        <w:ind w:firstLine="70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На втором году обучения происходит логическое продолжение изучения технического, тактического арсенала и физической подготовленности </w:t>
      </w:r>
      <w:proofErr w:type="gramStart"/>
      <w:r w:rsidRPr="00922619">
        <w:rPr>
          <w:sz w:val="28"/>
          <w:szCs w:val="28"/>
        </w:rPr>
        <w:t>занимающихся</w:t>
      </w:r>
      <w:proofErr w:type="gramEnd"/>
      <w:r w:rsidRPr="00922619">
        <w:rPr>
          <w:sz w:val="28"/>
          <w:szCs w:val="28"/>
        </w:rPr>
        <w:t>.</w:t>
      </w:r>
    </w:p>
    <w:p w:rsidR="00EC3CD6" w:rsidRPr="00922619" w:rsidRDefault="00EC3CD6" w:rsidP="00EC3CD6">
      <w:pPr>
        <w:ind w:firstLine="708"/>
        <w:rPr>
          <w:sz w:val="28"/>
          <w:szCs w:val="28"/>
        </w:rPr>
      </w:pPr>
      <w:r w:rsidRPr="00922619">
        <w:rPr>
          <w:sz w:val="28"/>
          <w:szCs w:val="28"/>
        </w:rPr>
        <w:t>На третьем году обучения основное внимание уделяется техничности, тактическим навыкам.</w:t>
      </w:r>
      <w:r w:rsidRPr="00922619">
        <w:rPr>
          <w:color w:val="000000"/>
          <w:sz w:val="28"/>
          <w:szCs w:val="28"/>
        </w:rPr>
        <w:br/>
      </w:r>
    </w:p>
    <w:p w:rsidR="00EC3CD6" w:rsidRPr="00922619" w:rsidRDefault="00EC3CD6" w:rsidP="00EC3CD6">
      <w:pPr>
        <w:ind w:firstLine="708"/>
        <w:rPr>
          <w:color w:val="000000"/>
          <w:sz w:val="28"/>
          <w:szCs w:val="28"/>
        </w:rPr>
      </w:pPr>
      <w:r w:rsidRPr="00922619">
        <w:rPr>
          <w:rStyle w:val="a3"/>
          <w:color w:val="000000"/>
          <w:sz w:val="28"/>
          <w:szCs w:val="28"/>
        </w:rPr>
        <w:t>Методическое обеспечение программы</w:t>
      </w:r>
    </w:p>
    <w:p w:rsidR="00EC3CD6" w:rsidRPr="00922619" w:rsidRDefault="00EC3CD6" w:rsidP="00EC3CD6">
      <w:pPr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 xml:space="preserve">Подготовка юного волейболиста осуществляется в едином педагогическом процессе: формирование и закрепление определенных навыков, на  достижение оптимального уровня физического развития и высоких спортивных результатов </w:t>
      </w:r>
      <w:proofErr w:type="gramStart"/>
      <w:r w:rsidRPr="00922619">
        <w:rPr>
          <w:color w:val="000000"/>
          <w:sz w:val="28"/>
          <w:szCs w:val="28"/>
        </w:rPr>
        <w:t>обучающимися</w:t>
      </w:r>
      <w:proofErr w:type="gramEnd"/>
      <w:r w:rsidRPr="00922619">
        <w:rPr>
          <w:color w:val="000000"/>
          <w:sz w:val="28"/>
          <w:szCs w:val="28"/>
        </w:rPr>
        <w:t>, единства общефизической, специальной физической, технической, тактической и морально-волевой.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>Успешное решение учебно-тренировочных задач  возможно при современных подходах: систематичность, индивидуализация (изучение особенностей каждого занимающегося), метод опережающего развития физических качеств по отношению к технической подготовке, оптимальность и сбалансированность.</w:t>
      </w: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22619">
        <w:rPr>
          <w:color w:val="000000"/>
          <w:sz w:val="28"/>
          <w:szCs w:val="28"/>
        </w:rPr>
        <w:t>Спортивные методы: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</w:p>
    <w:p w:rsidR="00EC3CD6" w:rsidRPr="00922619" w:rsidRDefault="00EC3CD6" w:rsidP="00EC3CD6">
      <w:pPr>
        <w:ind w:firstLine="708"/>
        <w:rPr>
          <w:color w:val="000000"/>
          <w:sz w:val="28"/>
          <w:szCs w:val="28"/>
        </w:rPr>
      </w:pPr>
      <w:proofErr w:type="spellStart"/>
      <w:r w:rsidRPr="00922619">
        <w:rPr>
          <w:color w:val="000000"/>
          <w:sz w:val="28"/>
          <w:szCs w:val="28"/>
        </w:rPr>
        <w:t>Разноуровневость</w:t>
      </w:r>
      <w:proofErr w:type="spellEnd"/>
      <w:r w:rsidRPr="00922619">
        <w:rPr>
          <w:color w:val="000000"/>
          <w:sz w:val="28"/>
          <w:szCs w:val="28"/>
        </w:rPr>
        <w:t xml:space="preserve"> физических упражнений </w:t>
      </w:r>
      <w:proofErr w:type="gramStart"/>
      <w:r w:rsidRPr="00922619">
        <w:rPr>
          <w:color w:val="000000"/>
          <w:sz w:val="28"/>
          <w:szCs w:val="28"/>
        </w:rPr>
        <w:t>направлена</w:t>
      </w:r>
      <w:proofErr w:type="gramEnd"/>
      <w:r w:rsidRPr="00922619">
        <w:rPr>
          <w:color w:val="000000"/>
          <w:sz w:val="28"/>
          <w:szCs w:val="28"/>
        </w:rPr>
        <w:t xml:space="preserve"> на  </w:t>
      </w:r>
      <w:r w:rsidRPr="00922619">
        <w:rPr>
          <w:color w:val="000000"/>
          <w:sz w:val="28"/>
          <w:szCs w:val="28"/>
        </w:rPr>
        <w:br/>
        <w:t>развитие функциональных особенностей организма,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</w:t>
      </w:r>
    </w:p>
    <w:p w:rsidR="00EC3CD6" w:rsidRPr="00922619" w:rsidRDefault="00EC3CD6" w:rsidP="00EC3CD6">
      <w:pPr>
        <w:ind w:firstLine="708"/>
        <w:rPr>
          <w:color w:val="000000"/>
          <w:sz w:val="28"/>
          <w:szCs w:val="28"/>
        </w:rPr>
      </w:pPr>
      <w:r w:rsidRPr="00922619">
        <w:rPr>
          <w:color w:val="000000"/>
          <w:sz w:val="28"/>
          <w:szCs w:val="28"/>
        </w:rPr>
        <w:t>Распределение времени на все разделы работы осуществляется в соответствии с задачами каждого тренировочного занятия.</w:t>
      </w:r>
    </w:p>
    <w:p w:rsidR="00EC3CD6" w:rsidRPr="00922619" w:rsidRDefault="00EC3CD6" w:rsidP="00EC3CD6">
      <w:pPr>
        <w:ind w:firstLine="708"/>
        <w:rPr>
          <w:color w:val="000000"/>
          <w:sz w:val="28"/>
          <w:szCs w:val="28"/>
        </w:rPr>
      </w:pPr>
    </w:p>
    <w:p w:rsidR="00EC3CD6" w:rsidRPr="00922619" w:rsidRDefault="00EC3CD6" w:rsidP="00EC3CD6">
      <w:pPr>
        <w:ind w:firstLine="708"/>
        <w:jc w:val="both"/>
        <w:rPr>
          <w:color w:val="000000"/>
          <w:sz w:val="28"/>
          <w:szCs w:val="28"/>
        </w:rPr>
      </w:pPr>
      <w:r w:rsidRPr="00922619">
        <w:rPr>
          <w:rStyle w:val="a3"/>
          <w:color w:val="000000"/>
          <w:sz w:val="28"/>
          <w:szCs w:val="28"/>
        </w:rPr>
        <w:t>Диагностика результативности образовательного процесса</w:t>
      </w:r>
      <w:proofErr w:type="gramStart"/>
      <w:r w:rsidRPr="00922619">
        <w:rPr>
          <w:color w:val="000000"/>
          <w:sz w:val="28"/>
          <w:szCs w:val="28"/>
        </w:rPr>
        <w:t xml:space="preserve"> </w:t>
      </w:r>
      <w:r w:rsidRPr="00922619"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Pr="00922619">
        <w:rPr>
          <w:color w:val="000000"/>
          <w:sz w:val="28"/>
          <w:szCs w:val="28"/>
        </w:rPr>
        <w:t>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EC3CD6" w:rsidRPr="00922619" w:rsidRDefault="00EC3CD6" w:rsidP="00EC3CD6">
      <w:pPr>
        <w:jc w:val="both"/>
        <w:rPr>
          <w:sz w:val="28"/>
          <w:szCs w:val="28"/>
        </w:rPr>
      </w:pPr>
    </w:p>
    <w:p w:rsidR="00EC3CD6" w:rsidRDefault="00EC3CD6" w:rsidP="00EC3CD6">
      <w:pPr>
        <w:jc w:val="both"/>
        <w:rPr>
          <w:sz w:val="28"/>
          <w:szCs w:val="28"/>
        </w:rPr>
      </w:pPr>
    </w:p>
    <w:p w:rsidR="00EC3CD6" w:rsidRPr="00922619" w:rsidRDefault="00EC3CD6" w:rsidP="00EC3CD6">
      <w:pPr>
        <w:jc w:val="both"/>
        <w:rPr>
          <w:sz w:val="28"/>
          <w:szCs w:val="28"/>
        </w:rPr>
      </w:pPr>
      <w:r w:rsidRPr="00922619">
        <w:rPr>
          <w:sz w:val="28"/>
          <w:szCs w:val="28"/>
        </w:rPr>
        <w:t>Для проведения занятий в секции волейбола необходимо иметь следующее оборудование и инвентарь:</w:t>
      </w:r>
    </w:p>
    <w:p w:rsidR="00EC3CD6" w:rsidRPr="00922619" w:rsidRDefault="00EC3CD6" w:rsidP="00EC3CD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Сетка волейбольная –   1</w:t>
      </w:r>
      <w:r w:rsidRPr="00922619">
        <w:rPr>
          <w:sz w:val="28"/>
          <w:szCs w:val="28"/>
        </w:rPr>
        <w:t xml:space="preserve"> штуки</w:t>
      </w:r>
    </w:p>
    <w:p w:rsidR="00EC3CD6" w:rsidRPr="00922619" w:rsidRDefault="00EC3CD6" w:rsidP="00EC3CD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922619">
        <w:rPr>
          <w:sz w:val="28"/>
          <w:szCs w:val="28"/>
        </w:rPr>
        <w:t>Стойки волейбольные – 2 штуки;</w:t>
      </w:r>
    </w:p>
    <w:p w:rsidR="00EC3CD6" w:rsidRPr="00922619" w:rsidRDefault="00EC3CD6" w:rsidP="00EC3CD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Гимнастическая стенка – 6-8 пролетов;</w:t>
      </w:r>
    </w:p>
    <w:p w:rsidR="00EC3CD6" w:rsidRPr="00922619" w:rsidRDefault="00EC3CD6" w:rsidP="00EC3CD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922619">
        <w:rPr>
          <w:sz w:val="28"/>
          <w:szCs w:val="28"/>
        </w:rPr>
        <w:lastRenderedPageBreak/>
        <w:t>Скакалки  - 15 штук;</w:t>
      </w:r>
    </w:p>
    <w:p w:rsidR="00EC3CD6" w:rsidRPr="00922619" w:rsidRDefault="00EC3CD6" w:rsidP="00EC3CD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Мячи волейбольные  - 15 штук</w:t>
      </w:r>
    </w:p>
    <w:p w:rsidR="00EC3CD6" w:rsidRPr="00DF5E25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  </w:t>
      </w:r>
    </w:p>
    <w:p w:rsidR="00EC3CD6" w:rsidRDefault="00EC3CD6" w:rsidP="00EC3CD6">
      <w:pPr>
        <w:jc w:val="both"/>
        <w:rPr>
          <w:i/>
          <w:sz w:val="28"/>
          <w:szCs w:val="28"/>
        </w:rPr>
      </w:pPr>
    </w:p>
    <w:p w:rsidR="00EC3CD6" w:rsidRPr="00922619" w:rsidRDefault="00EC3CD6" w:rsidP="00EC3CD6">
      <w:pPr>
        <w:jc w:val="both"/>
        <w:rPr>
          <w:sz w:val="28"/>
          <w:szCs w:val="28"/>
        </w:rPr>
      </w:pP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</w:p>
    <w:p w:rsidR="00EC3CD6" w:rsidRPr="00922619" w:rsidRDefault="00EC3CD6" w:rsidP="00EC3CD6">
      <w:pPr>
        <w:ind w:left="360"/>
        <w:jc w:val="both"/>
        <w:rPr>
          <w:b/>
          <w:sz w:val="28"/>
          <w:szCs w:val="28"/>
        </w:rPr>
      </w:pPr>
    </w:p>
    <w:p w:rsidR="00EC3CD6" w:rsidRDefault="00EC3CD6" w:rsidP="00EC3CD6">
      <w:pPr>
        <w:jc w:val="center"/>
        <w:rPr>
          <w:b/>
          <w:sz w:val="28"/>
          <w:szCs w:val="28"/>
        </w:rPr>
      </w:pPr>
    </w:p>
    <w:p w:rsidR="00EC3CD6" w:rsidRPr="00922619" w:rsidRDefault="00EC3CD6" w:rsidP="00EC3CD6">
      <w:pPr>
        <w:jc w:val="center"/>
        <w:rPr>
          <w:b/>
          <w:sz w:val="28"/>
          <w:szCs w:val="28"/>
        </w:rPr>
      </w:pPr>
      <w:r w:rsidRPr="00922619">
        <w:rPr>
          <w:b/>
          <w:sz w:val="28"/>
          <w:szCs w:val="28"/>
        </w:rPr>
        <w:t>Содержание программы: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</w:p>
    <w:p w:rsidR="00EC3CD6" w:rsidRPr="00922619" w:rsidRDefault="00EC3CD6" w:rsidP="00EC3CD6">
      <w:pPr>
        <w:ind w:left="360" w:firstLine="34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Вид упражнений - </w:t>
      </w:r>
      <w:proofErr w:type="gramStart"/>
      <w:r w:rsidRPr="00922619">
        <w:rPr>
          <w:sz w:val="28"/>
          <w:szCs w:val="28"/>
        </w:rPr>
        <w:t>индивидуальные</w:t>
      </w:r>
      <w:proofErr w:type="gramEnd"/>
      <w:r w:rsidRPr="00922619">
        <w:rPr>
          <w:sz w:val="28"/>
          <w:szCs w:val="28"/>
        </w:rPr>
        <w:t>, в парах, без предметов, на ускорение, с предметами.</w:t>
      </w:r>
    </w:p>
    <w:p w:rsidR="00EC3CD6" w:rsidRPr="00922619" w:rsidRDefault="00EC3CD6" w:rsidP="00EC3CD6">
      <w:pPr>
        <w:ind w:left="360" w:firstLine="34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Гимнастические упражнения: </w:t>
      </w:r>
      <w:r w:rsidRPr="00922619">
        <w:rPr>
          <w:i/>
          <w:sz w:val="28"/>
          <w:szCs w:val="28"/>
        </w:rPr>
        <w:t>упражнения без предметов</w:t>
      </w:r>
      <w:r w:rsidRPr="00922619">
        <w:rPr>
          <w:sz w:val="28"/>
          <w:szCs w:val="28"/>
        </w:rPr>
        <w:t xml:space="preserve"> - для мышц рук, плечевого пояса, мышц ног, брюшного пресса, тазобедренного сустава, туловища и шеи. </w:t>
      </w:r>
    </w:p>
    <w:p w:rsidR="00EC3CD6" w:rsidRPr="00922619" w:rsidRDefault="00EC3CD6" w:rsidP="00EC3CD6">
      <w:pPr>
        <w:ind w:left="360" w:firstLine="34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Легкоатлетические упражнения: бег с ускорением 30-</w:t>
      </w:r>
      <w:smartTag w:uri="urn:schemas-microsoft-com:office:smarttags" w:element="metricconverter">
        <w:smartTagPr>
          <w:attr w:name="ProductID" w:val="40 м"/>
        </w:smartTagPr>
        <w:r w:rsidRPr="00922619">
          <w:rPr>
            <w:sz w:val="28"/>
            <w:szCs w:val="28"/>
          </w:rPr>
          <w:t>40 м</w:t>
        </w:r>
      </w:smartTag>
      <w:r w:rsidRPr="00922619">
        <w:rPr>
          <w:sz w:val="28"/>
          <w:szCs w:val="28"/>
        </w:rPr>
        <w:t xml:space="preserve">., бег или кросс до </w:t>
      </w:r>
      <w:smartTag w:uri="urn:schemas-microsoft-com:office:smarttags" w:element="metricconverter">
        <w:smartTagPr>
          <w:attr w:name="ProductID" w:val="2000 м"/>
        </w:smartTagPr>
        <w:r w:rsidRPr="00922619">
          <w:rPr>
            <w:sz w:val="28"/>
            <w:szCs w:val="28"/>
          </w:rPr>
          <w:t>2000 м</w:t>
        </w:r>
      </w:smartTag>
      <w:r w:rsidRPr="00922619">
        <w:rPr>
          <w:sz w:val="28"/>
          <w:szCs w:val="28"/>
        </w:rPr>
        <w:t>., прыжки в длину с разбега.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</w:p>
    <w:p w:rsidR="00EC3CD6" w:rsidRPr="00922619" w:rsidRDefault="00EC3CD6" w:rsidP="00EC3CD6">
      <w:pPr>
        <w:ind w:left="360" w:firstLine="348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Техника и тактика игры: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упражнения для привития навыков быстроты ответных действий.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922619">
          <w:rPr>
            <w:sz w:val="28"/>
            <w:szCs w:val="28"/>
          </w:rPr>
          <w:t>15 м</w:t>
        </w:r>
      </w:smartTag>
      <w:r w:rsidRPr="00922619">
        <w:rPr>
          <w:sz w:val="28"/>
          <w:szCs w:val="28"/>
        </w:rPr>
        <w:t xml:space="preserve"> из исходных положений: стойки волейболиста (лицом, боком и спиной к стартовой линии), сидя, лежа на спине и на животе в различных положениях по отношению  к стартовой линии; то же, но перемещение приставными шагами.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Челночный бег на 5 и </w:t>
      </w:r>
      <w:smartTag w:uri="urn:schemas-microsoft-com:office:smarttags" w:element="metricconverter">
        <w:smartTagPr>
          <w:attr w:name="ProductID" w:val="10 м"/>
        </w:smartTagPr>
        <w:r w:rsidRPr="00922619">
          <w:rPr>
            <w:sz w:val="28"/>
            <w:szCs w:val="28"/>
          </w:rPr>
          <w:t>10 м</w:t>
        </w:r>
      </w:smartTag>
      <w:r w:rsidRPr="00922619">
        <w:rPr>
          <w:sz w:val="28"/>
          <w:szCs w:val="28"/>
        </w:rPr>
        <w:t xml:space="preserve"> (общий пробег за одну попытку 20-30 раз).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Упражнения для развития прыгучести. Приседание и резкое выпрямление ног с взмахом рук вверх, то же с набивным мячом.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Приседание, выпрыгивание вверх из </w:t>
      </w:r>
      <w:proofErr w:type="spellStart"/>
      <w:r w:rsidRPr="00922619">
        <w:rPr>
          <w:sz w:val="28"/>
          <w:szCs w:val="28"/>
        </w:rPr>
        <w:t>присяда</w:t>
      </w:r>
      <w:proofErr w:type="spellEnd"/>
      <w:r w:rsidRPr="00922619">
        <w:rPr>
          <w:sz w:val="28"/>
          <w:szCs w:val="28"/>
        </w:rPr>
        <w:t xml:space="preserve">, </w:t>
      </w:r>
      <w:proofErr w:type="spellStart"/>
      <w:r w:rsidRPr="00922619">
        <w:rPr>
          <w:sz w:val="28"/>
          <w:szCs w:val="28"/>
        </w:rPr>
        <w:t>полуприсяда</w:t>
      </w:r>
      <w:proofErr w:type="spellEnd"/>
      <w:r w:rsidRPr="00922619">
        <w:rPr>
          <w:sz w:val="28"/>
          <w:szCs w:val="28"/>
        </w:rPr>
        <w:t xml:space="preserve">, </w:t>
      </w:r>
      <w:proofErr w:type="spellStart"/>
      <w:r w:rsidRPr="00922619">
        <w:rPr>
          <w:sz w:val="28"/>
          <w:szCs w:val="28"/>
        </w:rPr>
        <w:t>полуприсяда</w:t>
      </w:r>
      <w:proofErr w:type="spellEnd"/>
      <w:r w:rsidRPr="00922619">
        <w:rPr>
          <w:sz w:val="28"/>
          <w:szCs w:val="28"/>
        </w:rPr>
        <w:t xml:space="preserve"> вперед.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Многократные броски набивного мяча (массой  1-</w:t>
      </w:r>
      <w:smartTag w:uri="urn:schemas-microsoft-com:office:smarttags" w:element="metricconverter">
        <w:smartTagPr>
          <w:attr w:name="ProductID" w:val="2 кг"/>
        </w:smartTagPr>
        <w:r w:rsidRPr="00922619">
          <w:rPr>
            <w:sz w:val="28"/>
            <w:szCs w:val="28"/>
          </w:rPr>
          <w:t>2 кг</w:t>
        </w:r>
      </w:smartTag>
      <w:r w:rsidRPr="00922619">
        <w:rPr>
          <w:sz w:val="28"/>
          <w:szCs w:val="28"/>
        </w:rPr>
        <w:t>) над собой и прыжки и ловля после приземления.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Прыжки опорные, прыжки со скакалкой, разнообразные подскоки. Многократные прыжки с места и с разбега.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 xml:space="preserve">Упражнения для развития качеств, необходимых при подаче мяча. 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Круговые движения рук в плечевых суставах с большой амплитудой и максимальной быстротой.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  <w:r w:rsidRPr="00922619">
        <w:rPr>
          <w:sz w:val="28"/>
          <w:szCs w:val="28"/>
        </w:rPr>
        <w:t>Упражнения с волейбольным мячом (выполняются многократно подряд). Совершенствование ударного движения подачи по мячу на резиновых амортизаторах. Подачи мяча слабейшей рукой.</w:t>
      </w:r>
    </w:p>
    <w:p w:rsidR="00EC3CD6" w:rsidRDefault="00EC3CD6" w:rsidP="00EC3C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парах</w:t>
      </w:r>
    </w:p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8"/>
        <w:gridCol w:w="236"/>
      </w:tblGrid>
      <w:tr w:rsidR="00EC3CD6" w:rsidRPr="00150B06" w:rsidTr="00216F92">
        <w:tblPrEx>
          <w:tblCellMar>
            <w:top w:w="0" w:type="dxa"/>
            <w:bottom w:w="0" w:type="dxa"/>
          </w:tblCellMar>
        </w:tblPrEx>
        <w:trPr>
          <w:trHeight w:val="4026"/>
        </w:trPr>
        <w:tc>
          <w:tcPr>
            <w:tcW w:w="9058" w:type="dxa"/>
            <w:tcBorders>
              <w:top w:val="nil"/>
              <w:left w:val="nil"/>
              <w:right w:val="nil"/>
            </w:tcBorders>
          </w:tcPr>
          <w:p w:rsidR="00EC3CD6" w:rsidRDefault="00EC3CD6" w:rsidP="00216F92">
            <w:pPr>
              <w:jc w:val="center"/>
              <w:rPr>
                <w:b/>
              </w:rPr>
            </w:pPr>
            <w:r w:rsidRPr="00150B06">
              <w:rPr>
                <w:b/>
              </w:rPr>
              <w:lastRenderedPageBreak/>
              <w:t>Содержание занятий</w:t>
            </w:r>
          </w:p>
          <w:p w:rsidR="00EC3CD6" w:rsidRDefault="00EC3CD6" w:rsidP="00216F92">
            <w:pPr>
              <w:jc w:val="center"/>
              <w:rPr>
                <w:b/>
              </w:rPr>
            </w:pPr>
          </w:p>
          <w:p w:rsidR="00EC3CD6" w:rsidRPr="00150B06" w:rsidRDefault="00EC3CD6" w:rsidP="00216F92">
            <w:pPr>
              <w:jc w:val="center"/>
              <w:rPr>
                <w:b/>
              </w:rPr>
            </w:pP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Теоретические занятия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Техника безопасности. Правила поведения во время игры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Гигиена, предупреждение травм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Правила соревнований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Практические занятия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Общая физическая подготовка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Специальная физическая подготовка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Техническая и тактическая подготовка</w:t>
            </w:r>
          </w:p>
          <w:p w:rsidR="00EC3CD6" w:rsidRDefault="00EC3CD6" w:rsidP="00216F92">
            <w:pPr>
              <w:jc w:val="both"/>
            </w:pPr>
            <w:r w:rsidRPr="00150B06">
              <w:t>Соревнования</w:t>
            </w:r>
          </w:p>
          <w:p w:rsidR="00EC3CD6" w:rsidRPr="00150B06" w:rsidRDefault="00EC3CD6" w:rsidP="00216F92">
            <w:pPr>
              <w:jc w:val="both"/>
            </w:pPr>
            <w:r w:rsidRPr="00150B06">
              <w:t>Выполнение контрольных нормативов</w:t>
            </w:r>
          </w:p>
          <w:p w:rsidR="00EC3CD6" w:rsidRPr="00150B06" w:rsidRDefault="00EC3CD6" w:rsidP="00216F92">
            <w:pPr>
              <w:jc w:val="both"/>
            </w:pPr>
            <w:r w:rsidRPr="00150B06">
              <w:t>Контрольные игры и соревнования</w:t>
            </w:r>
          </w:p>
          <w:p w:rsidR="00EC3CD6" w:rsidRPr="00150B06" w:rsidRDefault="00EC3CD6" w:rsidP="00216F92">
            <w:pPr>
              <w:jc w:val="both"/>
              <w:rPr>
                <w:b/>
              </w:rPr>
            </w:pPr>
            <w:r w:rsidRPr="00150B06">
              <w:t>Инструкторская и судейская практика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C3CD6" w:rsidRPr="00150B06" w:rsidRDefault="00EC3CD6" w:rsidP="00216F92">
            <w:pPr>
              <w:jc w:val="center"/>
            </w:pPr>
          </w:p>
        </w:tc>
      </w:tr>
      <w:tr w:rsidR="00EC3CD6" w:rsidRPr="00150B06" w:rsidTr="00216F9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514"/>
        </w:trPr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 w:rsidR="00EC3CD6" w:rsidRPr="00150B06" w:rsidRDefault="00EC3CD6" w:rsidP="00216F92">
            <w:pPr>
              <w:jc w:val="both"/>
            </w:pPr>
          </w:p>
        </w:tc>
      </w:tr>
    </w:tbl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b/>
          <w:sz w:val="32"/>
          <w:szCs w:val="32"/>
        </w:rPr>
      </w:pPr>
      <w:r>
        <w:t xml:space="preserve">                                                </w:t>
      </w:r>
      <w:r w:rsidRPr="009A199E">
        <w:rPr>
          <w:rStyle w:val="FontStyle33"/>
          <w:b/>
          <w:sz w:val="32"/>
          <w:szCs w:val="32"/>
        </w:rPr>
        <w:t>Тематическое планирование</w:t>
      </w: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b/>
          <w:sz w:val="32"/>
          <w:szCs w:val="32"/>
        </w:rPr>
      </w:pPr>
    </w:p>
    <w:p w:rsidR="00EC3CD6" w:rsidRPr="009A199E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</w:t>
      </w:r>
      <w:r w:rsidRPr="009A199E">
        <w:rPr>
          <w:rStyle w:val="FontStyle33"/>
          <w:sz w:val="28"/>
          <w:szCs w:val="28"/>
        </w:rPr>
        <w:t>Занятия проводятся</w:t>
      </w:r>
      <w:r>
        <w:rPr>
          <w:rStyle w:val="FontStyle33"/>
          <w:sz w:val="28"/>
          <w:szCs w:val="28"/>
        </w:rPr>
        <w:t xml:space="preserve"> 4 раза в неделю по 2 часа.                                                                                (Всего 140 занятий – 280 часов).</w:t>
      </w:r>
    </w:p>
    <w:p w:rsidR="00EC3CD6" w:rsidRPr="009A199E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28"/>
          <w:szCs w:val="28"/>
        </w:rPr>
      </w:pPr>
    </w:p>
    <w:tbl>
      <w:tblPr>
        <w:tblW w:w="928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687"/>
        <w:gridCol w:w="1781"/>
      </w:tblGrid>
      <w:tr w:rsidR="00EC3CD6" w:rsidTr="00216F92">
        <w:tc>
          <w:tcPr>
            <w:tcW w:w="819" w:type="dxa"/>
            <w:shd w:val="clear" w:color="auto" w:fill="auto"/>
          </w:tcPr>
          <w:p w:rsidR="00EC3CD6" w:rsidRPr="000676EB" w:rsidRDefault="00EC3CD6" w:rsidP="00216F92">
            <w:pPr>
              <w:rPr>
                <w:b/>
              </w:rPr>
            </w:pPr>
            <w:r w:rsidRPr="000676EB">
              <w:rPr>
                <w:b/>
              </w:rPr>
              <w:t>№</w:t>
            </w:r>
          </w:p>
        </w:tc>
        <w:tc>
          <w:tcPr>
            <w:tcW w:w="6687" w:type="dxa"/>
            <w:shd w:val="clear" w:color="auto" w:fill="auto"/>
          </w:tcPr>
          <w:p w:rsidR="00EC3CD6" w:rsidRPr="000676EB" w:rsidRDefault="00EC3CD6" w:rsidP="00216F92">
            <w:pPr>
              <w:jc w:val="center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781" w:type="dxa"/>
            <w:shd w:val="clear" w:color="auto" w:fill="auto"/>
          </w:tcPr>
          <w:p w:rsidR="00EC3CD6" w:rsidRPr="000676EB" w:rsidRDefault="00EC3CD6" w:rsidP="00216F92">
            <w:pPr>
              <w:jc w:val="center"/>
              <w:rPr>
                <w:b/>
              </w:rPr>
            </w:pPr>
            <w:r w:rsidRPr="000676EB">
              <w:rPr>
                <w:b/>
              </w:rPr>
              <w:t>Кол-во часов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 Правила игры и соревнований. Техника передач.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Техника верхних передач.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Техника нижних передач.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4.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Групповые упражнения.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vMerge w:val="restart"/>
            <w:shd w:val="clear" w:color="auto" w:fill="auto"/>
          </w:tcPr>
          <w:p w:rsidR="00EC3CD6" w:rsidRDefault="00EC3CD6" w:rsidP="00216F92">
            <w:r>
              <w:t>5.</w:t>
            </w:r>
          </w:p>
          <w:p w:rsidR="00EC3CD6" w:rsidRDefault="00EC3CD6" w:rsidP="00216F92">
            <w:r>
              <w:t>6.</w:t>
            </w:r>
          </w:p>
        </w:tc>
        <w:tc>
          <w:tcPr>
            <w:tcW w:w="6687" w:type="dxa"/>
            <w:vMerge w:val="restart"/>
            <w:shd w:val="clear" w:color="auto" w:fill="auto"/>
          </w:tcPr>
          <w:p w:rsidR="00EC3CD6" w:rsidRDefault="00EC3CD6" w:rsidP="00216F92">
            <w:r>
              <w:t>Упражнения в движении. Учебная игра</w:t>
            </w:r>
          </w:p>
          <w:p w:rsidR="00EC3CD6" w:rsidRDefault="00EC3CD6" w:rsidP="00216F92">
            <w:r>
              <w:t>Техника нижней прямой подачи.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vMerge/>
            <w:shd w:val="clear" w:color="auto" w:fill="auto"/>
          </w:tcPr>
          <w:p w:rsidR="00EC3CD6" w:rsidRDefault="00EC3CD6" w:rsidP="00216F92"/>
        </w:tc>
        <w:tc>
          <w:tcPr>
            <w:tcW w:w="6687" w:type="dxa"/>
            <w:vMerge/>
            <w:shd w:val="clear" w:color="auto" w:fill="auto"/>
          </w:tcPr>
          <w:p w:rsidR="00EC3CD6" w:rsidRDefault="00EC3CD6" w:rsidP="00216F92"/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7.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Техника верхней прямой подачи.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8.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Игровые взаимодействия.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9.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Групповые упражнения.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10.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Одиночное блокирование.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11.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Верхняя передача мяча в прыжке. 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12.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 Прием мяча снизу двумя руками.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13.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Прямой нападающий удар через сетку.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14.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Упражнения с мячом в парах через сетку.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15.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Техника верхней прямой подачи.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16.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17.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Сочетание способов перемещений. Прием мяча снизу двумя руками от сетки.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18.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Передача мяча снизу двумя руками. Прямой нападающий удар сильнейшей рукой.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19.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Передача мяча одной рукой сверху, имитация нападающего удара.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20.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Прием снизу двумя руками. Одиночное блокирование.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lastRenderedPageBreak/>
              <w:t>21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Влияние физических упражнений на организм занимающихся. Групповое блокирование.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22.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Чередование способов передачи мяча. Блокирование ударов с задней линии.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23.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Чередование способов приема мяча. Имитация нападающего удара.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24.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 Передача мяча одной рукой сверху в прыжке. Нападающий удар с задней линии.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25.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Чередование способов подач. Взаимодействие игроков передней линии.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26.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Чередование способов приема мяча. Подача мяча на игрока, слабо владеющего приемом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27.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Передача мяча сверху двумя руками, стоя спиной к направлению передачи.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28.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>Прием мяча снизу двумя руками. Нападающий удар сильнейшей рукой. 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8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29.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Передача мяча снизу после перемещения. Зонное блокирование. </w:t>
            </w:r>
            <w:r w:rsidRPr="00B94387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30.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Прием мяча снизу двумя руками от сетки, Одиночное блокирование.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31.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Передача мяча двумя руками сверху в прыжке. Прямой нападающий удар.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32.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Чередование способов приема мяча. Имитация нападающего удара и обман одной рукой. 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33.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Чередование способов передачи мяча. Чередование способов нападающего удара.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34.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Чередование способов подач. Имитация второй передачи и обман.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6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35.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Имитация передачи в прыжке. Взаимодействие игроков передней линии.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4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36.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ОФП. Взаимодействие игроков задней линии. </w:t>
            </w:r>
            <w:r w:rsidRPr="00093E0F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4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37.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Сочетание одиночного и группового блокирования. </w:t>
            </w:r>
            <w:r w:rsidRPr="00002D4A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4</w:t>
            </w:r>
          </w:p>
        </w:tc>
      </w:tr>
      <w:tr w:rsidR="00EC3CD6" w:rsidTr="00216F92">
        <w:tc>
          <w:tcPr>
            <w:tcW w:w="819" w:type="dxa"/>
            <w:shd w:val="clear" w:color="auto" w:fill="auto"/>
          </w:tcPr>
          <w:p w:rsidR="00EC3CD6" w:rsidRDefault="00EC3CD6" w:rsidP="00216F92">
            <w:r>
              <w:t>38.</w:t>
            </w:r>
          </w:p>
        </w:tc>
        <w:tc>
          <w:tcPr>
            <w:tcW w:w="6687" w:type="dxa"/>
            <w:shd w:val="clear" w:color="auto" w:fill="auto"/>
          </w:tcPr>
          <w:p w:rsidR="00EC3CD6" w:rsidRDefault="00EC3CD6" w:rsidP="00216F92">
            <w:r>
              <w:t xml:space="preserve">Выбор способов отбивания мяча через сетку. Взаимодействие игроков передней и задней линии. </w:t>
            </w:r>
            <w:r w:rsidRPr="00002D4A">
              <w:t>Учебная игра.</w:t>
            </w:r>
          </w:p>
        </w:tc>
        <w:tc>
          <w:tcPr>
            <w:tcW w:w="1781" w:type="dxa"/>
            <w:shd w:val="clear" w:color="auto" w:fill="auto"/>
          </w:tcPr>
          <w:p w:rsidR="00EC3CD6" w:rsidRDefault="00EC3CD6" w:rsidP="00216F92">
            <w:pPr>
              <w:jc w:val="center"/>
            </w:pPr>
            <w:r>
              <w:t>4</w:t>
            </w:r>
          </w:p>
        </w:tc>
      </w:tr>
    </w:tbl>
    <w:p w:rsidR="00EC3CD6" w:rsidRDefault="00EC3CD6" w:rsidP="00EC3CD6"/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/>
    <w:p w:rsidR="00EC3CD6" w:rsidRPr="00922619" w:rsidRDefault="00EC3CD6" w:rsidP="00EC3CD6">
      <w:pPr>
        <w:ind w:left="360"/>
        <w:jc w:val="both"/>
        <w:rPr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</w:p>
    <w:p w:rsidR="00EC3CD6" w:rsidRPr="00201110" w:rsidRDefault="00EC3CD6" w:rsidP="00EC3CD6">
      <w:pPr>
        <w:pStyle w:val="Style5"/>
        <w:widowControl/>
        <w:spacing w:before="77" w:line="240" w:lineRule="auto"/>
        <w:ind w:left="1080"/>
        <w:jc w:val="both"/>
        <w:rPr>
          <w:rStyle w:val="FontStyle31"/>
          <w:sz w:val="28"/>
          <w:szCs w:val="28"/>
        </w:rPr>
      </w:pPr>
      <w:r w:rsidRPr="00201110">
        <w:rPr>
          <w:rStyle w:val="FontStyle31"/>
          <w:sz w:val="28"/>
          <w:szCs w:val="28"/>
        </w:rPr>
        <w:t>Список используемой литературы.</w:t>
      </w:r>
    </w:p>
    <w:p w:rsidR="00EC3CD6" w:rsidRPr="00201110" w:rsidRDefault="00EC3CD6" w:rsidP="00EC3CD6">
      <w:pPr>
        <w:pStyle w:val="Style10"/>
        <w:widowControl/>
        <w:spacing w:line="240" w:lineRule="exact"/>
        <w:ind w:left="720"/>
        <w:rPr>
          <w:sz w:val="28"/>
          <w:szCs w:val="28"/>
        </w:rPr>
      </w:pPr>
    </w:p>
    <w:p w:rsidR="00EC3CD6" w:rsidRDefault="00EC3CD6" w:rsidP="00EC3CD6">
      <w:pPr>
        <w:pStyle w:val="Style10"/>
        <w:widowControl/>
        <w:numPr>
          <w:ilvl w:val="0"/>
          <w:numId w:val="2"/>
        </w:numPr>
        <w:spacing w:before="24" w:line="278" w:lineRule="exac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Ю.Н. </w:t>
      </w:r>
      <w:proofErr w:type="spellStart"/>
      <w:r w:rsidRPr="00201110">
        <w:rPr>
          <w:rStyle w:val="FontStyle33"/>
          <w:sz w:val="28"/>
          <w:szCs w:val="28"/>
        </w:rPr>
        <w:t>Клещев</w:t>
      </w:r>
      <w:proofErr w:type="spellEnd"/>
      <w:proofErr w:type="gramStart"/>
      <w:r>
        <w:rPr>
          <w:rStyle w:val="FontStyle33"/>
          <w:sz w:val="28"/>
          <w:szCs w:val="28"/>
        </w:rPr>
        <w:t xml:space="preserve"> </w:t>
      </w:r>
      <w:r w:rsidRPr="00201110">
        <w:rPr>
          <w:rStyle w:val="FontStyle33"/>
          <w:sz w:val="28"/>
          <w:szCs w:val="28"/>
        </w:rPr>
        <w:t>,</w:t>
      </w:r>
      <w:proofErr w:type="gramEnd"/>
      <w:r w:rsidRPr="00201110">
        <w:rPr>
          <w:rStyle w:val="FontStyle33"/>
          <w:sz w:val="28"/>
          <w:szCs w:val="28"/>
        </w:rPr>
        <w:t xml:space="preserve"> А.Г. Фурманов Юный волейболист, М - «Физкультура и спорт» 1979 г. </w:t>
      </w:r>
    </w:p>
    <w:p w:rsidR="00EC3CD6" w:rsidRDefault="00EC3CD6" w:rsidP="00EC3CD6">
      <w:pPr>
        <w:pStyle w:val="Style10"/>
        <w:widowControl/>
        <w:numPr>
          <w:ilvl w:val="0"/>
          <w:numId w:val="2"/>
        </w:numPr>
        <w:spacing w:before="24" w:line="278" w:lineRule="exac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А.Г. Фурманов Волейбол </w:t>
      </w:r>
      <w:r>
        <w:rPr>
          <w:rStyle w:val="FontStyle33"/>
          <w:sz w:val="28"/>
          <w:szCs w:val="28"/>
        </w:rPr>
        <w:t>в школе</w:t>
      </w:r>
      <w:proofErr w:type="gramStart"/>
      <w:r w:rsidRPr="00201110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,</w:t>
      </w:r>
      <w:proofErr w:type="gramEnd"/>
      <w:r>
        <w:rPr>
          <w:rStyle w:val="FontStyle33"/>
          <w:sz w:val="28"/>
          <w:szCs w:val="28"/>
        </w:rPr>
        <w:t xml:space="preserve"> Киев</w:t>
      </w:r>
      <w:r w:rsidRPr="00201110">
        <w:rPr>
          <w:rStyle w:val="FontStyle33"/>
          <w:sz w:val="28"/>
          <w:szCs w:val="28"/>
        </w:rPr>
        <w:t xml:space="preserve"> - 198</w:t>
      </w:r>
      <w:r>
        <w:rPr>
          <w:rStyle w:val="FontStyle33"/>
          <w:sz w:val="28"/>
          <w:szCs w:val="28"/>
        </w:rPr>
        <w:t>7</w:t>
      </w:r>
      <w:r w:rsidRPr="00201110">
        <w:rPr>
          <w:rStyle w:val="FontStyle33"/>
          <w:sz w:val="28"/>
          <w:szCs w:val="28"/>
        </w:rPr>
        <w:t xml:space="preserve"> г.</w:t>
      </w:r>
    </w:p>
    <w:p w:rsidR="00EC3CD6" w:rsidRPr="00201110" w:rsidRDefault="00EC3CD6" w:rsidP="00EC3CD6">
      <w:pPr>
        <w:pStyle w:val="Style10"/>
        <w:widowControl/>
        <w:numPr>
          <w:ilvl w:val="0"/>
          <w:numId w:val="2"/>
        </w:numPr>
        <w:spacing w:before="24" w:line="278" w:lineRule="exac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 Ю.Д. Железняк, Л.Н. </w:t>
      </w:r>
      <w:proofErr w:type="spellStart"/>
      <w:r w:rsidRPr="00201110">
        <w:rPr>
          <w:rStyle w:val="FontStyle33"/>
          <w:sz w:val="28"/>
          <w:szCs w:val="28"/>
        </w:rPr>
        <w:t>Слупский</w:t>
      </w:r>
      <w:proofErr w:type="spellEnd"/>
      <w:proofErr w:type="gramStart"/>
      <w:r>
        <w:rPr>
          <w:rStyle w:val="FontStyle33"/>
          <w:sz w:val="28"/>
          <w:szCs w:val="28"/>
        </w:rPr>
        <w:t xml:space="preserve">  ,</w:t>
      </w:r>
      <w:proofErr w:type="gramEnd"/>
      <w:r w:rsidRPr="00201110">
        <w:rPr>
          <w:rStyle w:val="FontStyle33"/>
          <w:sz w:val="28"/>
          <w:szCs w:val="28"/>
        </w:rPr>
        <w:t xml:space="preserve"> Волейбол в школе, М - «Просвещение» 1989 г. Г.П. Богданов. Уроки физической культуры IV-VI классов: Пособие для учителей.</w:t>
      </w:r>
    </w:p>
    <w:p w:rsidR="00EC3CD6" w:rsidRPr="00201110" w:rsidRDefault="00EC3CD6" w:rsidP="00EC3CD6">
      <w:pPr>
        <w:pStyle w:val="Style29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>-</w:t>
      </w:r>
      <w:r w:rsidRPr="00201110">
        <w:rPr>
          <w:rStyle w:val="FontStyle33"/>
          <w:sz w:val="28"/>
          <w:szCs w:val="28"/>
        </w:rPr>
        <w:tab/>
        <w:t>Москва «Просвещение», 1984 г.</w:t>
      </w:r>
    </w:p>
    <w:p w:rsidR="00EC3CD6" w:rsidRPr="00201110" w:rsidRDefault="00EC3CD6" w:rsidP="00EC3CD6">
      <w:pPr>
        <w:pStyle w:val="Style10"/>
        <w:widowControl/>
        <w:numPr>
          <w:ilvl w:val="0"/>
          <w:numId w:val="2"/>
        </w:numPr>
        <w:spacing w:line="278" w:lineRule="exac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 xml:space="preserve">Э. </w:t>
      </w:r>
      <w:proofErr w:type="spellStart"/>
      <w:r w:rsidRPr="00201110">
        <w:rPr>
          <w:rStyle w:val="FontStyle33"/>
          <w:sz w:val="28"/>
          <w:szCs w:val="28"/>
        </w:rPr>
        <w:t>Найминова</w:t>
      </w:r>
      <w:proofErr w:type="spellEnd"/>
      <w:r w:rsidRPr="00201110">
        <w:rPr>
          <w:rStyle w:val="FontStyle33"/>
          <w:sz w:val="28"/>
          <w:szCs w:val="28"/>
        </w:rPr>
        <w:t>. Спортивные игры на уроках физкультуры. Книга для учителя. - Ростов-н</w:t>
      </w:r>
      <w:proofErr w:type="gramStart"/>
      <w:r w:rsidRPr="00201110">
        <w:rPr>
          <w:rStyle w:val="FontStyle33"/>
          <w:sz w:val="28"/>
          <w:szCs w:val="28"/>
        </w:rPr>
        <w:t>/</w:t>
      </w:r>
      <w:r>
        <w:rPr>
          <w:rStyle w:val="FontStyle33"/>
          <w:sz w:val="28"/>
          <w:szCs w:val="28"/>
        </w:rPr>
        <w:t xml:space="preserve"> </w:t>
      </w:r>
      <w:r w:rsidRPr="00201110">
        <w:rPr>
          <w:rStyle w:val="FontStyle33"/>
          <w:sz w:val="28"/>
          <w:szCs w:val="28"/>
        </w:rPr>
        <w:t>Д</w:t>
      </w:r>
      <w:proofErr w:type="gramEnd"/>
      <w:r w:rsidRPr="00201110">
        <w:rPr>
          <w:rStyle w:val="FontStyle33"/>
          <w:sz w:val="28"/>
          <w:szCs w:val="28"/>
        </w:rPr>
        <w:t>: «Феникс», 2001 г.</w:t>
      </w:r>
    </w:p>
    <w:p w:rsidR="00EC3CD6" w:rsidRPr="00201110" w:rsidRDefault="00EC3CD6" w:rsidP="00EC3CD6">
      <w:pPr>
        <w:pStyle w:val="Style29"/>
        <w:widowControl/>
        <w:numPr>
          <w:ilvl w:val="0"/>
          <w:numId w:val="2"/>
        </w:numPr>
        <w:tabs>
          <w:tab w:val="left" w:pos="154"/>
        </w:tabs>
        <w:jc w:val="left"/>
        <w:rPr>
          <w:rStyle w:val="FontStyle33"/>
          <w:sz w:val="28"/>
          <w:szCs w:val="28"/>
        </w:rPr>
      </w:pPr>
      <w:r w:rsidRPr="00201110">
        <w:rPr>
          <w:rStyle w:val="FontStyle33"/>
          <w:sz w:val="28"/>
          <w:szCs w:val="28"/>
        </w:rPr>
        <w:t>Л.П. Матвеев. Теория и методика физической культуры: учебник для институтов физ. культуры.</w:t>
      </w:r>
      <w:r w:rsidRPr="007747AA">
        <w:rPr>
          <w:rStyle w:val="FontStyle33"/>
          <w:sz w:val="28"/>
          <w:szCs w:val="28"/>
        </w:rPr>
        <w:t xml:space="preserve"> </w:t>
      </w:r>
      <w:r w:rsidRPr="00201110">
        <w:rPr>
          <w:rStyle w:val="FontStyle33"/>
          <w:sz w:val="28"/>
          <w:szCs w:val="28"/>
        </w:rPr>
        <w:t>-</w:t>
      </w:r>
      <w:r w:rsidRPr="00201110">
        <w:rPr>
          <w:rStyle w:val="FontStyle33"/>
          <w:sz w:val="28"/>
          <w:szCs w:val="28"/>
        </w:rPr>
        <w:tab/>
        <w:t>Москва, «Физкультура и спорт» 1991 год.</w:t>
      </w:r>
    </w:p>
    <w:p w:rsidR="00EC3CD6" w:rsidRDefault="00EC3CD6" w:rsidP="00EC3CD6">
      <w:pPr>
        <w:pStyle w:val="Style10"/>
        <w:widowControl/>
        <w:numPr>
          <w:ilvl w:val="0"/>
          <w:numId w:val="2"/>
        </w:numPr>
        <w:spacing w:before="24" w:line="278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А.В. Беляев Волейбол на уроке физической культуры, М - </w:t>
      </w:r>
      <w:r w:rsidRPr="00201110">
        <w:rPr>
          <w:rStyle w:val="FontStyle33"/>
          <w:sz w:val="28"/>
          <w:szCs w:val="28"/>
        </w:rPr>
        <w:t xml:space="preserve">«Физкультура и спорт» </w:t>
      </w:r>
      <w:r>
        <w:rPr>
          <w:rStyle w:val="FontStyle33"/>
          <w:sz w:val="28"/>
          <w:szCs w:val="28"/>
        </w:rPr>
        <w:t>2005г.</w:t>
      </w:r>
    </w:p>
    <w:p w:rsidR="00EC3CD6" w:rsidRPr="00201110" w:rsidRDefault="00EC3CD6" w:rsidP="00EC3CD6">
      <w:pPr>
        <w:pStyle w:val="Style29"/>
        <w:widowControl/>
        <w:tabs>
          <w:tab w:val="left" w:pos="1426"/>
        </w:tabs>
        <w:spacing w:line="274" w:lineRule="exact"/>
        <w:ind w:left="720"/>
        <w:jc w:val="left"/>
        <w:rPr>
          <w:rStyle w:val="FontStyle33"/>
          <w:sz w:val="28"/>
          <w:szCs w:val="28"/>
        </w:rPr>
      </w:pPr>
    </w:p>
    <w:p w:rsidR="00EC3CD6" w:rsidRPr="00922619" w:rsidRDefault="00EC3CD6" w:rsidP="00EC3CD6"/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pStyle w:val="Style29"/>
        <w:widowControl/>
        <w:tabs>
          <w:tab w:val="left" w:pos="1426"/>
        </w:tabs>
        <w:spacing w:line="274" w:lineRule="exact"/>
        <w:jc w:val="left"/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EC3CD6" w:rsidRDefault="00EC3CD6" w:rsidP="00EC3CD6">
      <w:pPr>
        <w:rPr>
          <w:rStyle w:val="FontStyle33"/>
          <w:sz w:val="36"/>
          <w:szCs w:val="36"/>
        </w:rPr>
      </w:pPr>
    </w:p>
    <w:p w:rsidR="005C263B" w:rsidRDefault="005C263B"/>
    <w:sectPr w:rsidR="005C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178"/>
    <w:multiLevelType w:val="hybridMultilevel"/>
    <w:tmpl w:val="20C8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D536A"/>
    <w:multiLevelType w:val="hybridMultilevel"/>
    <w:tmpl w:val="8B00F13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F4"/>
    <w:rsid w:val="002C6AF4"/>
    <w:rsid w:val="005C263B"/>
    <w:rsid w:val="00E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C3CD6"/>
  </w:style>
  <w:style w:type="paragraph" w:customStyle="1" w:styleId="Style29">
    <w:name w:val="Style29"/>
    <w:basedOn w:val="a"/>
    <w:uiPriority w:val="99"/>
    <w:rsid w:val="00EC3CD6"/>
    <w:pPr>
      <w:spacing w:line="278" w:lineRule="exact"/>
      <w:jc w:val="both"/>
    </w:pPr>
  </w:style>
  <w:style w:type="character" w:customStyle="1" w:styleId="FontStyle33">
    <w:name w:val="Font Style33"/>
    <w:uiPriority w:val="99"/>
    <w:rsid w:val="00EC3CD6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sid w:val="00EC3CD6"/>
    <w:rPr>
      <w:b/>
      <w:bCs/>
    </w:rPr>
  </w:style>
  <w:style w:type="paragraph" w:customStyle="1" w:styleId="Style5">
    <w:name w:val="Style5"/>
    <w:basedOn w:val="a"/>
    <w:uiPriority w:val="99"/>
    <w:rsid w:val="00EC3CD6"/>
    <w:pPr>
      <w:spacing w:line="370" w:lineRule="exact"/>
      <w:jc w:val="center"/>
    </w:pPr>
  </w:style>
  <w:style w:type="character" w:customStyle="1" w:styleId="FontStyle31">
    <w:name w:val="Font Style31"/>
    <w:uiPriority w:val="99"/>
    <w:rsid w:val="00EC3CD6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C3CD6"/>
  </w:style>
  <w:style w:type="paragraph" w:customStyle="1" w:styleId="Style29">
    <w:name w:val="Style29"/>
    <w:basedOn w:val="a"/>
    <w:uiPriority w:val="99"/>
    <w:rsid w:val="00EC3CD6"/>
    <w:pPr>
      <w:spacing w:line="278" w:lineRule="exact"/>
      <w:jc w:val="both"/>
    </w:pPr>
  </w:style>
  <w:style w:type="character" w:customStyle="1" w:styleId="FontStyle33">
    <w:name w:val="Font Style33"/>
    <w:uiPriority w:val="99"/>
    <w:rsid w:val="00EC3CD6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sid w:val="00EC3CD6"/>
    <w:rPr>
      <w:b/>
      <w:bCs/>
    </w:rPr>
  </w:style>
  <w:style w:type="paragraph" w:customStyle="1" w:styleId="Style5">
    <w:name w:val="Style5"/>
    <w:basedOn w:val="a"/>
    <w:uiPriority w:val="99"/>
    <w:rsid w:val="00EC3CD6"/>
    <w:pPr>
      <w:spacing w:line="370" w:lineRule="exact"/>
      <w:jc w:val="center"/>
    </w:pPr>
  </w:style>
  <w:style w:type="character" w:customStyle="1" w:styleId="FontStyle31">
    <w:name w:val="Font Style31"/>
    <w:uiPriority w:val="99"/>
    <w:rsid w:val="00EC3CD6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1537</Words>
  <Characters>8763</Characters>
  <Application>Microsoft Office Word</Application>
  <DocSecurity>0</DocSecurity>
  <Lines>73</Lines>
  <Paragraphs>20</Paragraphs>
  <ScaleCrop>false</ScaleCrop>
  <Company>*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2015-03-12T03:22:00Z</dcterms:created>
  <dcterms:modified xsi:type="dcterms:W3CDTF">2015-03-12T03:25:00Z</dcterms:modified>
</cp:coreProperties>
</file>