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BA" w:rsidRPr="001B72FE" w:rsidRDefault="009412BA" w:rsidP="009412BA">
      <w:pPr>
        <w:pStyle w:val="a3"/>
        <w:spacing w:line="276" w:lineRule="auto"/>
        <w:ind w:left="0" w:right="-1"/>
        <w:jc w:val="center"/>
        <w:rPr>
          <w:color w:val="000000" w:themeColor="text1"/>
        </w:rPr>
      </w:pPr>
      <w:bookmarkStart w:id="0" w:name="_GoBack"/>
      <w:r w:rsidRPr="001B72FE">
        <w:rPr>
          <w:b/>
          <w:color w:val="000000" w:themeColor="text1"/>
        </w:rPr>
        <w:t>ОРГАНИЗАЦИЯ И ПЛАНИРОВАНИЕ УЧЕБНО-ТРЕНИРОВОЧНОГО ПРОЦЕССА В ГРУППАХ НАЧАЛЬНОЙ ПОДГОТОВКИ</w:t>
      </w:r>
    </w:p>
    <w:p w:rsidR="009412BA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Организация учебно-тренировочного процесса по греко-римской борьбе  и его содержание на первых двух годах обучения принципиальных различий не имеет. Естественное постепенное повышение тренировочных требований решает задачи укрепления здоровья учащихся, развития специфических качеств, необходимых в единоборстве, ознакомления с техническим арсеналом, привития любви к спорту и устойчивого интереса к дальнейшим занятиям греко-римской борьбой.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При расчете времени на каждый из основных видов заданий на тренировках продолжительностью 45,90,135 мин. Рекомендуется придерживаться следующей схемы его распределения: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- обязательный ко</w:t>
      </w:r>
      <w:r>
        <w:rPr>
          <w:color w:val="000000" w:themeColor="text1"/>
        </w:rPr>
        <w:t xml:space="preserve">мплекс упражнений (в разминке) </w:t>
      </w:r>
      <w:r w:rsidRPr="001B72FE">
        <w:rPr>
          <w:color w:val="000000" w:themeColor="text1"/>
        </w:rPr>
        <w:t>2-5 мин;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элементы акробатики </w:t>
      </w:r>
      <w:r w:rsidRPr="001B72FE">
        <w:rPr>
          <w:color w:val="000000" w:themeColor="text1"/>
        </w:rPr>
        <w:t>6-10 мин;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игры в касания </w:t>
      </w:r>
      <w:r w:rsidRPr="001B72FE">
        <w:rPr>
          <w:color w:val="000000" w:themeColor="text1"/>
        </w:rPr>
        <w:t>4-7 мин;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>
        <w:rPr>
          <w:color w:val="000000" w:themeColor="text1"/>
        </w:rPr>
        <w:t>- освоение захватов</w:t>
      </w:r>
      <w:r>
        <w:rPr>
          <w:color w:val="000000" w:themeColor="text1"/>
        </w:rPr>
        <w:tab/>
        <w:t xml:space="preserve"> </w:t>
      </w:r>
      <w:r w:rsidRPr="001B72FE">
        <w:rPr>
          <w:color w:val="000000" w:themeColor="text1"/>
        </w:rPr>
        <w:t>6-10 мин;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упражнения на мосту </w:t>
      </w:r>
      <w:r w:rsidRPr="001B72FE">
        <w:rPr>
          <w:color w:val="000000" w:themeColor="text1"/>
        </w:rPr>
        <w:t>6-18 мин.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Оставшееся время урока может быть использовано на изучение и совершенствование элементов техники борьбы - оценочных приемов в стойке и партере в пропорции 3:1.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На занятиях различной продолжительности время на изучение приемов в минутах распределяется следующим образом (табл. 1):</w:t>
      </w:r>
    </w:p>
    <w:p w:rsidR="009412BA" w:rsidRPr="001B72FE" w:rsidRDefault="009412BA" w:rsidP="009412BA">
      <w:pPr>
        <w:spacing w:line="276" w:lineRule="auto"/>
        <w:ind w:right="-1" w:firstLine="284"/>
        <w:jc w:val="right"/>
        <w:rPr>
          <w:i/>
          <w:color w:val="000000" w:themeColor="text1"/>
        </w:rPr>
      </w:pPr>
      <w:r w:rsidRPr="001B72FE">
        <w:rPr>
          <w:i/>
          <w:color w:val="000000" w:themeColor="text1"/>
        </w:rPr>
        <w:t>Таблица 1</w:t>
      </w:r>
    </w:p>
    <w:p w:rsidR="009412BA" w:rsidRPr="001B72FE" w:rsidRDefault="009412BA" w:rsidP="009412BA">
      <w:pPr>
        <w:spacing w:line="276" w:lineRule="auto"/>
        <w:ind w:right="-1" w:firstLine="284"/>
        <w:jc w:val="center"/>
        <w:outlineLvl w:val="0"/>
        <w:rPr>
          <w:b/>
          <w:color w:val="000000" w:themeColor="text1"/>
        </w:rPr>
      </w:pPr>
      <w:r w:rsidRPr="001B72FE">
        <w:rPr>
          <w:b/>
          <w:color w:val="000000" w:themeColor="text1"/>
        </w:rPr>
        <w:t>Примерное распределение учебного времени на занятиях по борьбе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247"/>
        <w:gridCol w:w="3113"/>
      </w:tblGrid>
      <w:tr w:rsidR="009412BA" w:rsidRPr="001B72FE" w:rsidTr="00F26A0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b/>
                <w:i/>
                <w:color w:val="000000" w:themeColor="text1"/>
              </w:rPr>
            </w:pPr>
            <w:r w:rsidRPr="001B72FE">
              <w:rPr>
                <w:b/>
                <w:i/>
                <w:color w:val="000000" w:themeColor="text1"/>
              </w:rPr>
              <w:t>Урок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b/>
                <w:i/>
                <w:color w:val="000000" w:themeColor="text1"/>
              </w:rPr>
            </w:pPr>
            <w:r w:rsidRPr="001B72FE">
              <w:rPr>
                <w:b/>
                <w:i/>
                <w:color w:val="000000" w:themeColor="text1"/>
              </w:rPr>
              <w:t>Стойка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b/>
                <w:i/>
                <w:color w:val="000000" w:themeColor="text1"/>
              </w:rPr>
            </w:pPr>
            <w:r w:rsidRPr="001B72FE">
              <w:rPr>
                <w:b/>
                <w:i/>
                <w:color w:val="000000" w:themeColor="text1"/>
              </w:rPr>
              <w:t>Партер</w:t>
            </w:r>
          </w:p>
        </w:tc>
      </w:tr>
      <w:tr w:rsidR="009412BA" w:rsidRPr="001B72FE" w:rsidTr="00F26A0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45 мин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14-15 мин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5-6 мин</w:t>
            </w:r>
          </w:p>
        </w:tc>
      </w:tr>
      <w:tr w:rsidR="009412BA" w:rsidRPr="001B72FE" w:rsidTr="00F26A0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90 мин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38-50 мин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12-16 мин</w:t>
            </w:r>
          </w:p>
        </w:tc>
      </w:tr>
      <w:tr w:rsidR="009412BA" w:rsidRPr="001B72FE" w:rsidTr="00F26A0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135 мин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70-83 мин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BA" w:rsidRPr="001B72FE" w:rsidRDefault="009412BA" w:rsidP="009412BA">
            <w:pPr>
              <w:spacing w:line="276" w:lineRule="auto"/>
              <w:ind w:right="-1" w:firstLine="284"/>
              <w:jc w:val="both"/>
              <w:rPr>
                <w:color w:val="000000" w:themeColor="text1"/>
              </w:rPr>
            </w:pPr>
            <w:r w:rsidRPr="001B72FE">
              <w:rPr>
                <w:color w:val="000000" w:themeColor="text1"/>
              </w:rPr>
              <w:t>24-27 мин</w:t>
            </w:r>
          </w:p>
        </w:tc>
      </w:tr>
    </w:tbl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Продолжительность урока 135 мин может встречаться преимущественно на занятиях в летних спортивно-оздоровительных лагерях при работе с юными борцами, начиная с 3-го года обучения (как исключение со 2-го).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Данная схема распределения времени на различные виды заданий в тренировке является лишь ориентировочной отметкой и, по необходимости, может быть заменена тренером-преподавателем. Такой расклад наиболее продуктивен при организации занятий в группах отбора (первые 2 года), а также в переходном и подготовительном периодах подготовки (учебно-тренировочных группах и группах спортивного совершенствования).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Начиная с 3-го года обучения,  процесс подготовки юных борцов приобретает формы и содержание, отличающиеся от первых лет занятий. Его построение осуществляется в связи с требованиями периодизации спортивной тренировки с учетом режима учебы обучающихся и основного календаря соревнований. Значительно возрастают тренировочные нагрузки, психическая напряженность занятий, обучающиеся знакомятся с основами спортивного образа жизни. В связи с этим тренерам, преподавателям и организационным работникам следует постоянно помнить, что интенсификацию нагрузки всегда необходимо подкреплять улучшением восстановленных мероприятий </w:t>
      </w:r>
      <w:r w:rsidRPr="001B72FE">
        <w:rPr>
          <w:color w:val="000000" w:themeColor="text1"/>
        </w:rPr>
        <w:lastRenderedPageBreak/>
        <w:t>(сбалансированным питанием, созданием соответствующих психологических условий подготовки и т.п.)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Представленный материал не претендует на исчерпывающую полноту решения всех возникающих вопросов и проблем. Лишь творческая переработка и использование предлагаемых направлений в методике совершенствования тактико-технического мастерства позволит расширить рамки перспективного планирования, индивидуализировать методику подготовки борцов.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Для удобства изучения и практического использования большая часть учебного материала представлена в таблицах с учетом доступности его освоения. Это позволит быстро подбирать тренировочные задания, упростить систему записи в документах, а также технологию планирования.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Специфика единоборства и накопленный опыт ведущих тренеров страны диктует вести отбор и спортивную ориентацию учащихся в течение первых двух-трех лет на основе круглогодичного приема в группы начальной подготовки. На наш взгляд,  в основу отбора учебного материала для начального обучения (особенно в  первые два года) должен быть положен спортивно-игровой метод организации и проведения занятий.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Подбор игр и игровых комплексов с элементами борьбы позволит более эффективно оценивать пригодность подростков к занятиям спортивной борьбой по таким важным качествам, как умение «видеть» соперника, реагировать на его конкретные действия, выявить «бойцовский характер», умение переносить болевые ощущения и т.д. Одновременно с этим решать задачи воспитания, приспособления их к специфике единоборства, т.к. игровой материал является удачной формой постепенной адаптации детей к предстоящему спортивному образу жизни. Подчеркнем, что в данном случае речь идет не об играх ради игры, а о средствах и методах, содержащих специфику соревновательной деятельности и огромные возможности общеразвивающего характера.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Программный материал первых лет обучения должен предусматривать возможность работы с детьми, имеющими некоторый избыточный вес, неяркое проявление отдельных физических качеств и т.п., которые являются следствием условий жизни (обильное питание, малоподвижный образ жизни и т.п.), но которым не противопоказаны занятия борьбой.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proofErr w:type="gramStart"/>
      <w:r w:rsidRPr="001B72FE">
        <w:rPr>
          <w:color w:val="000000" w:themeColor="text1"/>
        </w:rPr>
        <w:t>В связи с тенденцией к многоразовым занятиям в неделю (постепенно увеличивающимися с годами обучения), возникает необходимость сокращения времени проведения одного занятия без утраты эффективности его воздействия.</w:t>
      </w:r>
      <w:proofErr w:type="gramEnd"/>
      <w:r w:rsidRPr="001B72FE">
        <w:rPr>
          <w:color w:val="000000" w:themeColor="text1"/>
        </w:rPr>
        <w:t xml:space="preserve"> Эта проблема разрешима путем увеличения плотности урока при физиологически оправданных нормах тренировочной нагрузки и соответствующем подборе  игровых комплексов тренировочных заданий. Необходимый  учебный материал  для этих целей приведен в данной работе. Специфика выполнения предлагаемых упражнений позволяет проводить занятия в группах начальной подготовки по часу ежедневно с достаточно высоким обучающим и тренирующим эффектом. Это оправдано  с позиции возрастных особенностей психики подростков и рационального распределения  их свободного времени, формирования устойчивого интереса к систематическим тренировкам, приспособления к специфике спортивного образа жизни. Такой подход к организации учебных занятий требует серьезно отнестись к разработке схем домашних заданий первой (утренней) и других самостоятельных тренировок юных борцов, ориентировочные </w:t>
      </w:r>
      <w:proofErr w:type="gramStart"/>
      <w:r w:rsidRPr="001B72FE">
        <w:rPr>
          <w:color w:val="000000" w:themeColor="text1"/>
        </w:rPr>
        <w:t>варианты</w:t>
      </w:r>
      <w:proofErr w:type="gramEnd"/>
      <w:r w:rsidRPr="001B72FE">
        <w:rPr>
          <w:color w:val="000000" w:themeColor="text1"/>
        </w:rPr>
        <w:t xml:space="preserve"> построения которых приводятся в тексте.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lastRenderedPageBreak/>
        <w:t xml:space="preserve">Организация ежедневных часовых занятий с юными борцами связана с серьезными перестройками режима работы тренеров в ДЮСШ.  </w:t>
      </w:r>
    </w:p>
    <w:p w:rsidR="009412BA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 xml:space="preserve">Психологически это трудно укладывается в традиционно существующую схему начальной подготовки юношей. Но серьезность </w:t>
      </w:r>
      <w:proofErr w:type="gramStart"/>
      <w:r w:rsidRPr="001B72FE">
        <w:rPr>
          <w:color w:val="000000" w:themeColor="text1"/>
        </w:rPr>
        <w:t>задач системы подготовки борцов высокого класса</w:t>
      </w:r>
      <w:proofErr w:type="gramEnd"/>
      <w:r w:rsidRPr="001B72FE">
        <w:rPr>
          <w:color w:val="000000" w:themeColor="text1"/>
        </w:rPr>
        <w:t xml:space="preserve"> более основательна, нежели традиции, которые не способствуют поиску путей совершенствования этой системы. Приведенный материал в реальном поединке вполне вероятен. Это не говорит о том, что какой-то из предлагаемых эпизодов-заданий должен быть непременно изучен, освоен в совершенстве. Но в принципе каждый из них может быть взят за основу построения нестандартной ситуации «домашней заготовки». В этом и преимущество нетрадиционных методов подготовки.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i/>
          <w:color w:val="000000" w:themeColor="text1"/>
        </w:rPr>
      </w:pPr>
      <w:r w:rsidRPr="001B72FE">
        <w:rPr>
          <w:color w:val="000000" w:themeColor="text1"/>
        </w:rPr>
        <w:t xml:space="preserve">Не секрет, что </w:t>
      </w:r>
      <w:r w:rsidRPr="001B72FE">
        <w:rPr>
          <w:i/>
          <w:color w:val="000000" w:themeColor="text1"/>
        </w:rPr>
        <w:t>каждый ориентируется на содержание программы, но выполняет ее ровно настолько, насколько знает или хочет знать</w:t>
      </w:r>
      <w:r w:rsidRPr="001B72FE">
        <w:rPr>
          <w:color w:val="000000" w:themeColor="text1"/>
        </w:rPr>
        <w:t xml:space="preserve">. Предложенный нами подход позволяет найти в таблицах варианты заданий в количестве, удовлетворяющем самые строгие запросы. В практике это не всегда требуется, т.к. у каждого борца есть возможность выбора необходимого направления в совершенствовании мастерства. Подчеркиваем, что содержание таблиц расширяет творческие возможности тренера, не «сужая» его на чем-то одном и не принуждая одинаково хорошо осваивать все. В данном случае важен </w:t>
      </w:r>
      <w:r w:rsidRPr="001B72FE">
        <w:rPr>
          <w:i/>
          <w:color w:val="000000" w:themeColor="text1"/>
        </w:rPr>
        <w:t>поиск путей к индивидуальной подготовке борца.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i/>
          <w:color w:val="000000" w:themeColor="text1"/>
        </w:rPr>
      </w:pPr>
      <w:r w:rsidRPr="001B72FE">
        <w:rPr>
          <w:color w:val="000000" w:themeColor="text1"/>
        </w:rPr>
        <w:t xml:space="preserve">Все специальные упражнения борца классифицированы по отношению к действиям соревновательного поединка, которые при использовании соответствующих методов позволяют решать задачи подготовки с возрастающим приближением к условиям соревнований в целом: </w:t>
      </w:r>
      <w:r w:rsidRPr="001B72FE">
        <w:rPr>
          <w:i/>
          <w:color w:val="000000" w:themeColor="text1"/>
        </w:rPr>
        <w:t>упражнение – фрагмент – эпизод поединка – поединок – серия поединков.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Периодизация тренировки на 1 году обучения достаточно условна, поскольку основной задачей является ознакомлений занимающихся с основными средствами подготовки борца, с особенностями соревновательного единоборства через участие в соревнованиях по специализированным игровым комплексам и по правилам мини-борьбы.</w:t>
      </w:r>
    </w:p>
    <w:p w:rsidR="009412BA" w:rsidRPr="001B72FE" w:rsidRDefault="009412BA" w:rsidP="009412BA">
      <w:pPr>
        <w:spacing w:line="276" w:lineRule="auto"/>
        <w:ind w:right="-1" w:firstLine="284"/>
        <w:jc w:val="both"/>
        <w:rPr>
          <w:color w:val="000000" w:themeColor="text1"/>
        </w:rPr>
      </w:pPr>
      <w:r w:rsidRPr="001B72FE">
        <w:rPr>
          <w:color w:val="000000" w:themeColor="text1"/>
        </w:rPr>
        <w:t>На 2-3 годах обучения периодизация тренировочного процесса носит более выраженный характер, поскольку борцы этого возраста участвуют в цикле соревнований, подготовка к которым требует различной направленности средств, применяемых на отдельных этапах подготовительного и соревновательного периода.</w:t>
      </w:r>
    </w:p>
    <w:bookmarkEnd w:id="0"/>
    <w:p w:rsidR="0000669D" w:rsidRDefault="0000669D" w:rsidP="009412BA">
      <w:pPr>
        <w:ind w:right="-1"/>
      </w:pPr>
    </w:p>
    <w:sectPr w:rsidR="0000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974"/>
    <w:multiLevelType w:val="hybridMultilevel"/>
    <w:tmpl w:val="F98AB970"/>
    <w:lvl w:ilvl="0" w:tplc="A724A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BA"/>
    <w:rsid w:val="0000669D"/>
    <w:rsid w:val="0094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6903</Characters>
  <Application>Microsoft Office Word</Application>
  <DocSecurity>0</DocSecurity>
  <Lines>57</Lines>
  <Paragraphs>16</Paragraphs>
  <ScaleCrop>false</ScaleCrop>
  <Company>Krokoz™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2015-02-12T07:28:00Z</dcterms:created>
  <dcterms:modified xsi:type="dcterms:W3CDTF">2015-02-12T07:30:00Z</dcterms:modified>
</cp:coreProperties>
</file>