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BA" w:rsidRPr="00CE0C67" w:rsidRDefault="004B1029" w:rsidP="00CE0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Мастер-класс по истории в 11 классе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Тема:</w:t>
      </w:r>
      <w:r w:rsidRPr="00CE0C67">
        <w:rPr>
          <w:rFonts w:ascii="Times New Roman" w:hAnsi="Times New Roman" w:cs="Times New Roman"/>
          <w:sz w:val="28"/>
          <w:szCs w:val="28"/>
        </w:rPr>
        <w:t xml:space="preserve"> Как нам обустроить Россию?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Цель:</w:t>
      </w:r>
      <w:r w:rsidR="00D135EC" w:rsidRPr="00CE0C67">
        <w:rPr>
          <w:rFonts w:ascii="Times New Roman" w:hAnsi="Times New Roman" w:cs="Times New Roman"/>
          <w:sz w:val="28"/>
          <w:szCs w:val="28"/>
        </w:rPr>
        <w:t xml:space="preserve">  1. Р</w:t>
      </w:r>
      <w:r w:rsidRPr="00CE0C67">
        <w:rPr>
          <w:rFonts w:ascii="Times New Roman" w:hAnsi="Times New Roman" w:cs="Times New Roman"/>
          <w:sz w:val="28"/>
          <w:szCs w:val="28"/>
        </w:rPr>
        <w:t xml:space="preserve">аскрыть сущность модернизации современной России, определить, есть ли общие черты в решении аграрной проблемы времен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и современной России.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2. На основе краеведческого материала сформировать представления о развитии фермерского движения в нашей местности.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3. Учить ведению дискуссии.</w:t>
      </w:r>
    </w:p>
    <w:p w:rsidR="00D135EC" w:rsidRPr="00CE0C67" w:rsidRDefault="00D135EC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E0C67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135EC" w:rsidRPr="00CE0C67" w:rsidRDefault="00D135EC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CE0C67">
        <w:rPr>
          <w:rFonts w:ascii="Times New Roman" w:hAnsi="Times New Roman" w:cs="Times New Roman"/>
          <w:sz w:val="28"/>
          <w:szCs w:val="28"/>
        </w:rPr>
        <w:t>: дискуссия.</w:t>
      </w:r>
    </w:p>
    <w:p w:rsidR="003242AF" w:rsidRPr="00CE0C67" w:rsidRDefault="003242AF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E0C67">
        <w:rPr>
          <w:rFonts w:ascii="Times New Roman" w:hAnsi="Times New Roman" w:cs="Times New Roman"/>
          <w:sz w:val="28"/>
          <w:szCs w:val="28"/>
        </w:rPr>
        <w:t>: проектор</w:t>
      </w:r>
      <w:r w:rsidR="00D135EC" w:rsidRPr="00CE0C67">
        <w:rPr>
          <w:rFonts w:ascii="Times New Roman" w:hAnsi="Times New Roman" w:cs="Times New Roman"/>
          <w:sz w:val="28"/>
          <w:szCs w:val="28"/>
        </w:rPr>
        <w:t>,</w:t>
      </w:r>
    </w:p>
    <w:p w:rsidR="003242AF" w:rsidRPr="00CE0C67" w:rsidRDefault="003242AF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                              Экран,</w:t>
      </w:r>
    </w:p>
    <w:p w:rsidR="003242AF" w:rsidRPr="00CE0C67" w:rsidRDefault="003242AF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                              Презентации: </w:t>
      </w:r>
      <w:hyperlink r:id="rId6" w:history="1">
        <w:r w:rsidRPr="00C460DA">
          <w:rPr>
            <w:rStyle w:val="a4"/>
            <w:rFonts w:ascii="Times New Roman" w:hAnsi="Times New Roman" w:cs="Times New Roman"/>
            <w:sz w:val="28"/>
            <w:szCs w:val="28"/>
          </w:rPr>
          <w:t xml:space="preserve">«Как нам обустроить Россию?», </w:t>
        </w:r>
      </w:hyperlink>
      <w:r w:rsidRPr="00CE0C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644BF" w:rsidRPr="00C460DA">
          <w:rPr>
            <w:rStyle w:val="a4"/>
            <w:rFonts w:ascii="Times New Roman" w:hAnsi="Times New Roman" w:cs="Times New Roman"/>
            <w:sz w:val="28"/>
            <w:szCs w:val="28"/>
          </w:rPr>
          <w:t>«Значение реформ Столыпина для современной м</w:t>
        </w:r>
        <w:r w:rsidR="00F644BF" w:rsidRPr="00C460DA">
          <w:rPr>
            <w:rStyle w:val="a4"/>
            <w:rFonts w:ascii="Times New Roman" w:hAnsi="Times New Roman" w:cs="Times New Roman"/>
            <w:sz w:val="28"/>
            <w:szCs w:val="28"/>
          </w:rPr>
          <w:t>одернизации России».</w:t>
        </w:r>
      </w:hyperlink>
      <w:bookmarkStart w:id="0" w:name="_GoBack"/>
      <w:bookmarkEnd w:id="0"/>
    </w:p>
    <w:p w:rsidR="003242AF" w:rsidRPr="00CE0C67" w:rsidRDefault="003242AF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                              Раздаточный материал</w:t>
      </w:r>
      <w:r w:rsidR="00D135EC" w:rsidRPr="00CE0C67">
        <w:rPr>
          <w:rFonts w:ascii="Times New Roman" w:hAnsi="Times New Roman" w:cs="Times New Roman"/>
          <w:sz w:val="28"/>
          <w:szCs w:val="28"/>
        </w:rPr>
        <w:t>, клубок ниток.</w:t>
      </w:r>
    </w:p>
    <w:p w:rsidR="004B1029" w:rsidRPr="00CE0C67" w:rsidRDefault="004B1029" w:rsidP="00CE0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B1029" w:rsidRPr="00CE0C67" w:rsidRDefault="004B1029" w:rsidP="00CE0C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D25CE2" w:rsidRPr="00CE0C67" w:rsidRDefault="00D25CE2" w:rsidP="00CE0C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 xml:space="preserve">Чтение наизусть учителем отрывка из произведения </w:t>
      </w:r>
      <w:proofErr w:type="spellStart"/>
      <w:r w:rsidRPr="00CE0C67">
        <w:rPr>
          <w:rFonts w:ascii="Times New Roman" w:hAnsi="Times New Roman" w:cs="Times New Roman"/>
          <w:b/>
          <w:sz w:val="28"/>
          <w:szCs w:val="28"/>
        </w:rPr>
        <w:t>Н.В.Гоголя</w:t>
      </w:r>
      <w:proofErr w:type="spellEnd"/>
      <w:r w:rsidRPr="00CE0C67">
        <w:rPr>
          <w:rFonts w:ascii="Times New Roman" w:hAnsi="Times New Roman" w:cs="Times New Roman"/>
          <w:b/>
          <w:sz w:val="28"/>
          <w:szCs w:val="28"/>
        </w:rPr>
        <w:t xml:space="preserve"> «Мертвые души»:</w:t>
      </w:r>
    </w:p>
    <w:p w:rsidR="00D25CE2" w:rsidRPr="00CE0C67" w:rsidRDefault="00D25CE2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- Не так ли и ты, Русь, что бойкая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необгонимая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тройка несешься? Дымом дымится под тобою дорога, гремят мосты, все отстает и остается позади. Остановился пораженный божьим чудом созерцатель: не молния ли это, сброшенная с неба? Что значит это наводящее ужас движение? 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И что за неведомая сила заключена в сих неведомых светом конях?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Эх, кони, кони, что за кони! Вихри ли сидят в ваших гривах? Чуткое ли ухо горит во </w:t>
      </w:r>
      <w:r w:rsidRPr="00CE0C67">
        <w:rPr>
          <w:rFonts w:ascii="Times New Roman" w:hAnsi="Times New Roman" w:cs="Times New Roman"/>
          <w:sz w:val="28"/>
          <w:szCs w:val="28"/>
        </w:rPr>
        <w:lastRenderedPageBreak/>
        <w:t xml:space="preserve">всякой вашей жилке? Заслышали с вышины знакомую песню, дружно и разом напрягли медные груди и, почти не тронув копытами земли, превратились в одни вытянутые линии, летящие по воздуху, и мчится вся вдохновенная богом!..  Русь, куда ж несешься ты? Дай ответ. Не дает ответа. Чудным звоном заливается колокольчик; гремит и становится ветром разорванный в куски воздух; летит мимо все, что ни есть на земли, и, косясь,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постораниваются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и дают ей дорогу</w:t>
      </w:r>
      <w:r w:rsidR="00840A92" w:rsidRPr="00CE0C67">
        <w:rPr>
          <w:rFonts w:ascii="Times New Roman" w:hAnsi="Times New Roman" w:cs="Times New Roman"/>
          <w:sz w:val="28"/>
          <w:szCs w:val="28"/>
        </w:rPr>
        <w:t xml:space="preserve"> другие народы и государства.</w:t>
      </w:r>
      <w:r w:rsidRPr="00CE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29" w:rsidRPr="00CE0C67" w:rsidRDefault="004B1029" w:rsidP="00CE0C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1029" w:rsidRPr="00CE0C67" w:rsidRDefault="00D135EC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2.</w:t>
      </w:r>
      <w:r w:rsidR="004B1029" w:rsidRPr="00CE0C67">
        <w:rPr>
          <w:rFonts w:ascii="Times New Roman" w:hAnsi="Times New Roman" w:cs="Times New Roman"/>
          <w:b/>
          <w:sz w:val="28"/>
          <w:szCs w:val="28"/>
        </w:rPr>
        <w:t>-</w:t>
      </w:r>
      <w:r w:rsidR="004B1029" w:rsidRPr="00CE0C67">
        <w:rPr>
          <w:rFonts w:ascii="Times New Roman" w:hAnsi="Times New Roman" w:cs="Times New Roman"/>
          <w:sz w:val="28"/>
          <w:szCs w:val="28"/>
        </w:rPr>
        <w:t>Вы узнали отрывок из классического произведения русской литературы 19 века? Слова, взятые из этой комедии актуальны и сегодня. Куда так бы</w:t>
      </w:r>
      <w:r w:rsidR="00E23CD6" w:rsidRPr="00CE0C67">
        <w:rPr>
          <w:rFonts w:ascii="Times New Roman" w:hAnsi="Times New Roman" w:cs="Times New Roman"/>
          <w:sz w:val="28"/>
          <w:szCs w:val="28"/>
        </w:rPr>
        <w:t>с</w:t>
      </w:r>
      <w:r w:rsidR="004B1029" w:rsidRPr="00CE0C67">
        <w:rPr>
          <w:rFonts w:ascii="Times New Roman" w:hAnsi="Times New Roman" w:cs="Times New Roman"/>
          <w:sz w:val="28"/>
          <w:szCs w:val="28"/>
        </w:rPr>
        <w:t>тро несется Русь? Что за кони впряжены в эту бойкую тройку? Что за ветер воет в гривах коней? Версий быть может много. Ответов тоже. Уже 200 лет скачет гоголевская тройка, а вопрос «Что делать</w:t>
      </w:r>
      <w:proofErr w:type="gramStart"/>
      <w:r w:rsidR="004B1029" w:rsidRPr="00CE0C67">
        <w:rPr>
          <w:rFonts w:ascii="Times New Roman" w:hAnsi="Times New Roman" w:cs="Times New Roman"/>
          <w:sz w:val="28"/>
          <w:szCs w:val="28"/>
        </w:rPr>
        <w:t>?</w:t>
      </w:r>
      <w:r w:rsidR="00E23CD6" w:rsidRPr="00CE0C67">
        <w:rPr>
          <w:rFonts w:ascii="Times New Roman" w:hAnsi="Times New Roman" w:cs="Times New Roman"/>
          <w:sz w:val="28"/>
          <w:szCs w:val="28"/>
        </w:rPr>
        <w:t>,</w:t>
      </w:r>
      <w:r w:rsidR="004B1029" w:rsidRPr="00CE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1029" w:rsidRPr="00CE0C67">
        <w:rPr>
          <w:rFonts w:ascii="Times New Roman" w:hAnsi="Times New Roman" w:cs="Times New Roman"/>
          <w:sz w:val="28"/>
          <w:szCs w:val="28"/>
        </w:rPr>
        <w:t>Как нам обустроить Россию?» так и не решен по сей день.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      </w:t>
      </w:r>
      <w:r w:rsidRPr="00CE0C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0C67">
        <w:rPr>
          <w:rFonts w:ascii="Times New Roman" w:hAnsi="Times New Roman" w:cs="Times New Roman"/>
          <w:b/>
          <w:sz w:val="28"/>
          <w:szCs w:val="28"/>
        </w:rPr>
        <w:t>. Объявление темы мастер-класса</w:t>
      </w:r>
      <w:r w:rsidRPr="00CE0C6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E0C67">
          <w:rPr>
            <w:rStyle w:val="a4"/>
            <w:rFonts w:ascii="Times New Roman" w:hAnsi="Times New Roman" w:cs="Times New Roman"/>
            <w:sz w:val="28"/>
            <w:szCs w:val="28"/>
          </w:rPr>
          <w:t>«Как нам обустроить Россию?</w:t>
        </w:r>
      </w:hyperlink>
      <w:r w:rsidRPr="00CE0C67">
        <w:rPr>
          <w:rFonts w:ascii="Times New Roman" w:hAnsi="Times New Roman" w:cs="Times New Roman"/>
          <w:sz w:val="28"/>
          <w:szCs w:val="28"/>
        </w:rPr>
        <w:t xml:space="preserve"> ( на примере решения аграрной проблемы).</w:t>
      </w:r>
    </w:p>
    <w:p w:rsidR="004B1029" w:rsidRPr="00CE0C67" w:rsidRDefault="00F65C18" w:rsidP="00CE0C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E0C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0C67">
        <w:rPr>
          <w:rFonts w:ascii="Times New Roman" w:hAnsi="Times New Roman" w:cs="Times New Roman"/>
          <w:b/>
          <w:sz w:val="28"/>
          <w:szCs w:val="28"/>
        </w:rPr>
        <w:t>.</w:t>
      </w:r>
      <w:r w:rsidR="004B1029" w:rsidRPr="00CE0C67">
        <w:rPr>
          <w:rFonts w:ascii="Times New Roman" w:hAnsi="Times New Roman" w:cs="Times New Roman"/>
          <w:b/>
          <w:sz w:val="28"/>
          <w:szCs w:val="28"/>
        </w:rPr>
        <w:t>Выдвижение гипотез.</w:t>
      </w:r>
      <w:proofErr w:type="gramEnd"/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А что вы думаете по этому поводу?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Какие способы решения этой проблемы смогли бы предложить?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Как накормить Россию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повысить таможенные пошлины, снизить налоги, дать землю, закрепить права собственности и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товаропроизводства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>).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0C67">
        <w:rPr>
          <w:rFonts w:ascii="Times New Roman" w:hAnsi="Times New Roman" w:cs="Times New Roman"/>
          <w:sz w:val="28"/>
          <w:szCs w:val="28"/>
        </w:rPr>
        <w:t xml:space="preserve">. </w:t>
      </w:r>
      <w:r w:rsidR="00F65C18" w:rsidRPr="00CE0C67">
        <w:rPr>
          <w:rFonts w:ascii="Times New Roman" w:hAnsi="Times New Roman" w:cs="Times New Roman"/>
          <w:b/>
          <w:sz w:val="28"/>
          <w:szCs w:val="28"/>
        </w:rPr>
        <w:t>О</w:t>
      </w:r>
      <w:r w:rsidRPr="00CE0C67">
        <w:rPr>
          <w:rFonts w:ascii="Times New Roman" w:hAnsi="Times New Roman" w:cs="Times New Roman"/>
          <w:b/>
          <w:sz w:val="28"/>
          <w:szCs w:val="28"/>
        </w:rPr>
        <w:t>бъявление цели работы.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-сегодня мы с вами попытаемся определить, какими способами правительство нашей страны пыталось развить в России </w:t>
      </w:r>
      <w:r w:rsidRPr="00CE0C67">
        <w:rPr>
          <w:rFonts w:ascii="Times New Roman" w:hAnsi="Times New Roman" w:cs="Times New Roman"/>
          <w:sz w:val="28"/>
          <w:szCs w:val="28"/>
        </w:rPr>
        <w:lastRenderedPageBreak/>
        <w:t xml:space="preserve">капиталистические 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в с/х и 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результаты этой деятельности?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C67">
        <w:rPr>
          <w:rFonts w:ascii="Times New Roman" w:hAnsi="Times New Roman" w:cs="Times New Roman"/>
          <w:sz w:val="28"/>
          <w:szCs w:val="28"/>
        </w:rPr>
        <w:t xml:space="preserve">. </w:t>
      </w:r>
      <w:r w:rsidR="00F65C18" w:rsidRPr="00CE0C67">
        <w:rPr>
          <w:rFonts w:ascii="Times New Roman" w:hAnsi="Times New Roman" w:cs="Times New Roman"/>
          <w:b/>
          <w:sz w:val="28"/>
          <w:szCs w:val="28"/>
        </w:rPr>
        <w:t>Д</w:t>
      </w:r>
      <w:r w:rsidRPr="00CE0C67">
        <w:rPr>
          <w:rFonts w:ascii="Times New Roman" w:hAnsi="Times New Roman" w:cs="Times New Roman"/>
          <w:b/>
          <w:sz w:val="28"/>
          <w:szCs w:val="28"/>
        </w:rPr>
        <w:t>оклад «история аграрной реформы в России»</w:t>
      </w:r>
      <w:r w:rsidR="00F65C18" w:rsidRPr="00CE0C6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F65C18" w:rsidRPr="00CE0C67">
          <w:rPr>
            <w:rStyle w:val="a4"/>
            <w:rFonts w:ascii="Times New Roman" w:hAnsi="Times New Roman" w:cs="Times New Roman"/>
            <w:b/>
            <w:sz w:val="28"/>
            <w:szCs w:val="28"/>
          </w:rPr>
          <w:t>презентация</w:t>
        </w:r>
      </w:hyperlink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давайте перед началом практической части нашей  работы послушаем специалиста по вопросам истории аграрной реформы в России (выступление Чуприной Насти)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спасибо. А теперь выясним, как  обстоят  дела в современной России и конкретно у нас в Новосибирской области?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 xml:space="preserve">.  </w:t>
      </w:r>
      <w:r w:rsidR="00F65C18" w:rsidRPr="00CE0C67">
        <w:rPr>
          <w:rFonts w:ascii="Times New Roman" w:hAnsi="Times New Roman" w:cs="Times New Roman"/>
          <w:b/>
          <w:sz w:val="28"/>
          <w:szCs w:val="28"/>
        </w:rPr>
        <w:t>П</w:t>
      </w:r>
      <w:r w:rsidRPr="00CE0C67">
        <w:rPr>
          <w:rFonts w:ascii="Times New Roman" w:hAnsi="Times New Roman" w:cs="Times New Roman"/>
          <w:b/>
          <w:sz w:val="28"/>
          <w:szCs w:val="28"/>
        </w:rPr>
        <w:t>редставление</w:t>
      </w:r>
      <w:proofErr w:type="gramEnd"/>
      <w:r w:rsidRPr="00CE0C67">
        <w:rPr>
          <w:rFonts w:ascii="Times New Roman" w:hAnsi="Times New Roman" w:cs="Times New Roman"/>
          <w:b/>
          <w:sz w:val="28"/>
          <w:szCs w:val="28"/>
        </w:rPr>
        <w:t xml:space="preserve"> аналитической информации и работа с ней.</w:t>
      </w:r>
    </w:p>
    <w:p w:rsidR="004B1029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Я</w:t>
      </w:r>
      <w:r w:rsidR="004B1029" w:rsidRPr="00CE0C67">
        <w:rPr>
          <w:rFonts w:ascii="Times New Roman" w:hAnsi="Times New Roman" w:cs="Times New Roman"/>
          <w:sz w:val="28"/>
          <w:szCs w:val="28"/>
        </w:rPr>
        <w:t xml:space="preserve"> хочу предложить вашему вниманию ряд проанализированных мною источников</w:t>
      </w:r>
      <w:proofErr w:type="gramStart"/>
      <w:r w:rsidR="004B1029" w:rsidRPr="00CE0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1029" w:rsidRPr="00CE0C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1029" w:rsidRPr="00CE0C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B1029" w:rsidRPr="00CE0C67">
        <w:rPr>
          <w:rFonts w:ascii="Times New Roman" w:hAnsi="Times New Roman" w:cs="Times New Roman"/>
          <w:sz w:val="28"/>
          <w:szCs w:val="28"/>
        </w:rPr>
        <w:t>ля этого обратимся к презентации</w:t>
      </w:r>
      <w:r w:rsidR="004D64E9" w:rsidRPr="00CE0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D64E9" w:rsidRPr="00CE0C67">
          <w:rPr>
            <w:rStyle w:val="a4"/>
            <w:rFonts w:ascii="Times New Roman" w:hAnsi="Times New Roman" w:cs="Times New Roman"/>
            <w:sz w:val="28"/>
            <w:szCs w:val="28"/>
          </w:rPr>
          <w:t>«Как нам обустроить Россию?»</w:t>
        </w:r>
      </w:hyperlink>
    </w:p>
    <w:p w:rsidR="004B1029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-С</w:t>
      </w:r>
      <w:r w:rsidR="00B358D1" w:rsidRPr="00CE0C67">
        <w:rPr>
          <w:rFonts w:ascii="Times New Roman" w:hAnsi="Times New Roman" w:cs="Times New Roman"/>
          <w:sz w:val="28"/>
          <w:szCs w:val="28"/>
        </w:rPr>
        <w:t>начала узнае</w:t>
      </w:r>
      <w:r w:rsidR="004B1029" w:rsidRPr="00CE0C67">
        <w:rPr>
          <w:rFonts w:ascii="Times New Roman" w:hAnsi="Times New Roman" w:cs="Times New Roman"/>
          <w:sz w:val="28"/>
          <w:szCs w:val="28"/>
        </w:rPr>
        <w:t xml:space="preserve">м об истории возникновения фермерства от </w:t>
      </w:r>
      <w:proofErr w:type="spellStart"/>
      <w:r w:rsidR="004B1029" w:rsidRPr="00CE0C67">
        <w:rPr>
          <w:rFonts w:ascii="Times New Roman" w:hAnsi="Times New Roman" w:cs="Times New Roman"/>
          <w:sz w:val="28"/>
          <w:szCs w:val="28"/>
        </w:rPr>
        <w:t>Вересового</w:t>
      </w:r>
      <w:proofErr w:type="spellEnd"/>
      <w:r w:rsidR="004B1029" w:rsidRPr="00CE0C67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4B1029" w:rsidRPr="00CE0C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1029" w:rsidRPr="00CE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29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Т</w:t>
      </w:r>
      <w:r w:rsidR="004B1029" w:rsidRPr="00CE0C67">
        <w:rPr>
          <w:rFonts w:ascii="Times New Roman" w:hAnsi="Times New Roman" w:cs="Times New Roman"/>
          <w:sz w:val="28"/>
          <w:szCs w:val="28"/>
        </w:rPr>
        <w:t xml:space="preserve">еперь посмотрим, как обстоят дела с КФХ в Новосибирской области и в </w:t>
      </w:r>
      <w:proofErr w:type="spellStart"/>
      <w:r w:rsidR="004B1029" w:rsidRPr="00CE0C67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="004B1029" w:rsidRPr="00CE0C6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D64E9" w:rsidRPr="00CE0C67">
        <w:rPr>
          <w:rFonts w:ascii="Times New Roman" w:hAnsi="Times New Roman" w:cs="Times New Roman"/>
          <w:sz w:val="28"/>
          <w:szCs w:val="28"/>
        </w:rPr>
        <w:t xml:space="preserve"> (интервью с фермером </w:t>
      </w:r>
      <w:proofErr w:type="gramStart"/>
      <w:r w:rsidR="004D64E9" w:rsidRPr="00CE0C6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D64E9" w:rsidRPr="00CE0C6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D64E9" w:rsidRPr="00CE0C67">
        <w:rPr>
          <w:rFonts w:ascii="Times New Roman" w:hAnsi="Times New Roman" w:cs="Times New Roman"/>
          <w:sz w:val="28"/>
          <w:szCs w:val="28"/>
        </w:rPr>
        <w:t>Палецкое</w:t>
      </w:r>
      <w:proofErr w:type="spellEnd"/>
      <w:r w:rsidR="004D64E9" w:rsidRPr="00CE0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E9" w:rsidRPr="00CE0C67">
        <w:rPr>
          <w:rFonts w:ascii="Times New Roman" w:hAnsi="Times New Roman" w:cs="Times New Roman"/>
          <w:sz w:val="28"/>
          <w:szCs w:val="28"/>
        </w:rPr>
        <w:t>Н.А.Ефановым</w:t>
      </w:r>
      <w:proofErr w:type="spellEnd"/>
      <w:r w:rsidR="004D64E9" w:rsidRPr="00CE0C67">
        <w:rPr>
          <w:rFonts w:ascii="Times New Roman" w:hAnsi="Times New Roman" w:cs="Times New Roman"/>
          <w:sz w:val="28"/>
          <w:szCs w:val="28"/>
        </w:rPr>
        <w:t>)</w:t>
      </w:r>
      <w:r w:rsidR="004B1029" w:rsidRPr="00CE0C67">
        <w:rPr>
          <w:rFonts w:ascii="Times New Roman" w:hAnsi="Times New Roman" w:cs="Times New Roman"/>
          <w:sz w:val="28"/>
          <w:szCs w:val="28"/>
        </w:rPr>
        <w:t>.</w:t>
      </w:r>
    </w:p>
    <w:p w:rsidR="004B1029" w:rsidRPr="00CE0C67" w:rsidRDefault="004B1029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  <w:u w:val="single"/>
        </w:rPr>
        <w:t>Вывод</w:t>
      </w:r>
      <w:proofErr w:type="gramStart"/>
      <w:r w:rsidRPr="00CE0C6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нашей области фермерское движение получило широкое распространение. Скажите, о каких проблемах говорится в предложенном материале?</w:t>
      </w:r>
    </w:p>
    <w:p w:rsidR="00B358D1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 Т</w:t>
      </w:r>
      <w:r w:rsidR="004B1029" w:rsidRPr="00CE0C67">
        <w:rPr>
          <w:rFonts w:ascii="Times New Roman" w:hAnsi="Times New Roman" w:cs="Times New Roman"/>
          <w:sz w:val="28"/>
          <w:szCs w:val="28"/>
        </w:rPr>
        <w:t>акие же они как в 90-е годы? А как в начале 20 века?</w:t>
      </w:r>
    </w:p>
    <w:p w:rsidR="00B358D1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6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E0C67">
        <w:rPr>
          <w:rFonts w:ascii="Times New Roman" w:hAnsi="Times New Roman" w:cs="Times New Roman"/>
          <w:sz w:val="28"/>
          <w:szCs w:val="28"/>
        </w:rPr>
        <w:t>.</w:t>
      </w:r>
      <w:r w:rsidRPr="00CE0C67">
        <w:rPr>
          <w:rFonts w:ascii="Times New Roman" w:hAnsi="Times New Roman" w:cs="Times New Roman"/>
          <w:b/>
          <w:sz w:val="28"/>
          <w:szCs w:val="28"/>
        </w:rPr>
        <w:t>выполнение проблемных заданий.</w:t>
      </w:r>
      <w:proofErr w:type="gramEnd"/>
    </w:p>
    <w:p w:rsidR="004B1029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- а сейчас поработаем в трех группах с документами, чтобы доказать или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опровргнуть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следующую точку зрения» Ситуация сегодня с развитием фермерства изменилась в лучшую сторону»</w:t>
      </w:r>
      <w:proofErr w:type="gramStart"/>
      <w:r w:rsidR="004B1029" w:rsidRPr="00CE0C67">
        <w:rPr>
          <w:rFonts w:ascii="Times New Roman" w:hAnsi="Times New Roman" w:cs="Times New Roman"/>
          <w:sz w:val="28"/>
          <w:szCs w:val="28"/>
        </w:rPr>
        <w:t xml:space="preserve"> </w:t>
      </w:r>
      <w:r w:rsidRPr="00CE0C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8D1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</w:rPr>
        <w:t>Работа групп с документами- 5 минут.</w:t>
      </w:r>
    </w:p>
    <w:p w:rsidR="00B358D1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lastRenderedPageBreak/>
        <w:t>Заслушивание ответов.</w:t>
      </w:r>
    </w:p>
    <w:p w:rsidR="00B358D1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CE0C67">
        <w:rPr>
          <w:rFonts w:ascii="Times New Roman" w:hAnsi="Times New Roman" w:cs="Times New Roman"/>
          <w:sz w:val="28"/>
          <w:szCs w:val="28"/>
        </w:rPr>
        <w:t>: ситуация изменилась к лучшему. А почему? Аргументируйте свою точку зрения. После выступления всех желающих обобщаем ответы и сравниваем  с соответствующим слайдом презентации.</w:t>
      </w:r>
    </w:p>
    <w:p w:rsidR="00B358D1" w:rsidRPr="00CE0C67" w:rsidRDefault="00B358D1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Ситуация изменилась к лучшему, потому что фермеры стали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Более грамотными в правовых вопросах;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Государство, предоставляя перечень льгот, установило жесткий налоговый контроль за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деятельнстью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фермеров;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Увеличилась самостоятельность производителей;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Улучшается материально-техническая база КФХ;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Фермеры покрывают 15%-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 потребности с/х жителей. В с/х продукции.</w:t>
      </w:r>
    </w:p>
    <w:p w:rsidR="00B358D1" w:rsidRPr="00CE0C67" w:rsidRDefault="00B358D1" w:rsidP="00CE0C6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Стремление к объединению в ассоциации.</w:t>
      </w:r>
    </w:p>
    <w:p w:rsidR="00B358D1" w:rsidRPr="00CE0C67" w:rsidRDefault="00B358D1" w:rsidP="00CE0C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65C18" w:rsidRPr="00CE0C67">
        <w:rPr>
          <w:rFonts w:ascii="Times New Roman" w:hAnsi="Times New Roman" w:cs="Times New Roman"/>
          <w:b/>
          <w:sz w:val="28"/>
          <w:szCs w:val="28"/>
        </w:rPr>
        <w:t>. И</w:t>
      </w:r>
      <w:r w:rsidRPr="00CE0C67">
        <w:rPr>
          <w:rFonts w:ascii="Times New Roman" w:hAnsi="Times New Roman" w:cs="Times New Roman"/>
          <w:b/>
          <w:sz w:val="28"/>
          <w:szCs w:val="28"/>
        </w:rPr>
        <w:t>тог урока.</w:t>
      </w:r>
    </w:p>
    <w:p w:rsidR="00B358D1" w:rsidRPr="00CE0C67" w:rsidRDefault="00F65C18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-З</w:t>
      </w:r>
      <w:r w:rsidR="00B358D1" w:rsidRPr="00CE0C67">
        <w:rPr>
          <w:rFonts w:ascii="Times New Roman" w:hAnsi="Times New Roman" w:cs="Times New Roman"/>
          <w:sz w:val="28"/>
          <w:szCs w:val="28"/>
        </w:rPr>
        <w:t>начит, можно сказать, что фермеры смогут накормить Россию? Можно ли сказать, что  один из путей развития России – путь развития фермерства?</w:t>
      </w:r>
    </w:p>
    <w:p w:rsidR="00B358D1" w:rsidRPr="00CE0C67" w:rsidRDefault="00F65C18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-Е</w:t>
      </w:r>
      <w:r w:rsidR="00B358D1" w:rsidRPr="00CE0C67">
        <w:rPr>
          <w:rFonts w:ascii="Times New Roman" w:hAnsi="Times New Roman" w:cs="Times New Roman"/>
          <w:sz w:val="28"/>
          <w:szCs w:val="28"/>
        </w:rPr>
        <w:t xml:space="preserve">сть ли связь времен </w:t>
      </w:r>
      <w:proofErr w:type="spellStart"/>
      <w:r w:rsidR="00B358D1" w:rsidRPr="00CE0C67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="00B358D1" w:rsidRPr="00CE0C67">
        <w:rPr>
          <w:rFonts w:ascii="Times New Roman" w:hAnsi="Times New Roman" w:cs="Times New Roman"/>
          <w:sz w:val="28"/>
          <w:szCs w:val="28"/>
        </w:rPr>
        <w:t xml:space="preserve"> России и современного государства в вопросе фермерства?</w:t>
      </w:r>
    </w:p>
    <w:p w:rsidR="00B358D1" w:rsidRPr="00CE0C67" w:rsidRDefault="00B358D1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E0C67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Pr="00CE0C67">
        <w:rPr>
          <w:rFonts w:ascii="Times New Roman" w:hAnsi="Times New Roman" w:cs="Times New Roman"/>
          <w:sz w:val="28"/>
          <w:szCs w:val="28"/>
        </w:rPr>
        <w:t>. В конце нашего занятия я дам каждому из вас клубок. Вы берете его, наматываете его себе на руку и говорите по очереди: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Я почувствовал…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Теперь я могу….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lastRenderedPageBreak/>
        <w:t>Я научился…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B358D1" w:rsidRPr="00CE0C67" w:rsidRDefault="00B358D1" w:rsidP="00CE0C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Я попробую…</w:t>
      </w:r>
    </w:p>
    <w:p w:rsidR="00B358D1" w:rsidRPr="00CE0C67" w:rsidRDefault="00B358D1" w:rsidP="00CE0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 xml:space="preserve">- а теперь посмотрите, у нас получилась настоящая тройка и даже не одна, а четыре. Как у Гоголя, вы мчитесь вперед. А я возница. Посмотрите, куда я вас направляю. ( показывается коллаж </w:t>
      </w:r>
      <w:proofErr w:type="spellStart"/>
      <w:r w:rsidRPr="00CE0C6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E0C6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CE0C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E0C67">
        <w:rPr>
          <w:rFonts w:ascii="Times New Roman" w:hAnsi="Times New Roman" w:cs="Times New Roman"/>
          <w:sz w:val="28"/>
          <w:szCs w:val="28"/>
        </w:rPr>
        <w:t xml:space="preserve"> образ родной земли) Я хочу, чтобы вы остались на родной земле, чтобы жили и работали здесь, говоря словами Столыпина: «Во славу России, во благо россиян».</w:t>
      </w:r>
    </w:p>
    <w:p w:rsidR="004B1029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C67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</w:p>
    <w:p w:rsidR="00F65C18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C67">
        <w:rPr>
          <w:rFonts w:ascii="Times New Roman" w:hAnsi="Times New Roman" w:cs="Times New Roman"/>
          <w:b/>
          <w:sz w:val="28"/>
          <w:szCs w:val="28"/>
          <w:u w:val="single"/>
        </w:rPr>
        <w:t>Карточка №1</w:t>
      </w:r>
      <w:r w:rsidR="00035FF8" w:rsidRPr="00CE0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 положении  дел фермеров в России»</w:t>
      </w:r>
    </w:p>
    <w:p w:rsidR="00F65C18" w:rsidRPr="00CE0C67" w:rsidRDefault="00F65C18" w:rsidP="00CE0C6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0C67">
        <w:rPr>
          <w:rFonts w:ascii="Times New Roman" w:hAnsi="Times New Roman" w:cs="Times New Roman"/>
          <w:b/>
          <w:bCs/>
          <w:i/>
          <w:sz w:val="28"/>
          <w:szCs w:val="28"/>
        </w:rPr>
        <w:t>Путин даст поручение правительству рассмотреть вопрос о поддержке фермерских хозяйств</w:t>
      </w:r>
    </w:p>
    <w:p w:rsidR="00F65C18" w:rsidRPr="00CE0C67" w:rsidRDefault="00F65C18" w:rsidP="00CE0C6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>23/08/2012 16:13</w:t>
      </w:r>
    </w:p>
    <w:p w:rsidR="00F65C18" w:rsidRPr="00CE0C67" w:rsidRDefault="00F65C18" w:rsidP="00CE0C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 xml:space="preserve">МОСКВА, 23 августа. /ИТАР-ТАСС/. Правительство РФ может рассмотреть вопрос о дополнительной поддержке отдельных фермерских хозяйств, сталкивавшихся в последние годы с проблемами в связи со сложными погодными условиями. Об этом сообщил президент России Владимир Путин на встрече </w:t>
      </w:r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0C67">
        <w:rPr>
          <w:rFonts w:ascii="Times New Roman" w:hAnsi="Times New Roman" w:cs="Times New Roman"/>
          <w:i/>
          <w:sz w:val="28"/>
          <w:szCs w:val="28"/>
        </w:rPr>
        <w:t>и.</w:t>
      </w:r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>. губернатора Рязанской области Олегом Ковалевым, на которой речь зашла о состоянии дел в сельском хозяйстве в регионе.</w:t>
      </w:r>
    </w:p>
    <w:p w:rsidR="00F65C18" w:rsidRPr="00CE0C67" w:rsidRDefault="00F65C18" w:rsidP="00CE0C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 xml:space="preserve">"Ситуация складывается таким образом, что в принципе банкротств у нас нет, и мы не ждем их, но подготовка к 2013 году может осложниться тем, что по 2010 году пролонгировали краткосрочные кредиты /для хозяйств/, но они не могут кредитоваться под оборотные, поскольку нет залоговой базы", - рассказал глава области. Он обратился к президенту с просьбой </w:t>
      </w:r>
      <w:r w:rsidRPr="00CE0C67">
        <w:rPr>
          <w:rFonts w:ascii="Times New Roman" w:hAnsi="Times New Roman" w:cs="Times New Roman"/>
          <w:i/>
          <w:sz w:val="28"/>
          <w:szCs w:val="28"/>
        </w:rPr>
        <w:lastRenderedPageBreak/>
        <w:t>рассмотреть вопрос о дополнительной поддержке фермеров, возможно, при помощи госгарантий за "сухой" 2010 год.</w:t>
      </w:r>
    </w:p>
    <w:p w:rsidR="00F65C18" w:rsidRPr="00CE0C67" w:rsidRDefault="00F65C18" w:rsidP="00CE0C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>"Это можно посмотреть", - согласился Путин. "Давайте я соответствующие поручения сформулирую коллегам в правительстве, но нужно будет принимать уже не общие решения, а индивидуальные, поскольку 2010 год только в отдельных регионах был сложный с климатической точки зрения", - отметил он. "Нужно, чтобы специалисты Минсельхоза оценили состояние хозяйств области", - добавил президент.</w:t>
      </w:r>
    </w:p>
    <w:p w:rsidR="00F65C18" w:rsidRPr="00CE0C67" w:rsidRDefault="00F65C18" w:rsidP="00CE0C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 xml:space="preserve">Ковалев также проинформировал Путина о том, что в связи с засухой, которая в области фиксируется третий год подряд, агропромышленный комплекс региона "в 2011-м и 2012-м выдает всего по 1 </w:t>
      </w:r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 xml:space="preserve"> тонн зерновых, хотя потенциал 1,6 - 1,8 млн". "Но мы прибавляем по молоку: где-то 6 </w:t>
      </w:r>
      <w:proofErr w:type="spellStart"/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проц</w:t>
      </w:r>
      <w:proofErr w:type="spellEnd"/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 xml:space="preserve"> идем сейчас к уровню прошлого года и рассчитываем сохранить этот темп до конца года; по мясу мы больше даем", - отметил он. "Думаю, что мы себя кормами обеспечим, кукуруза неплохая", - добавил </w:t>
      </w:r>
      <w:proofErr w:type="spellStart"/>
      <w:r w:rsidRPr="00CE0C67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CE0C67">
        <w:rPr>
          <w:rFonts w:ascii="Times New Roman" w:hAnsi="Times New Roman" w:cs="Times New Roman"/>
          <w:i/>
          <w:sz w:val="28"/>
          <w:szCs w:val="28"/>
        </w:rPr>
        <w:t>. губернатора.</w:t>
      </w:r>
    </w:p>
    <w:p w:rsidR="00F65C18" w:rsidRPr="00CE0C67" w:rsidRDefault="00F65C18" w:rsidP="00CE0C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0C67">
        <w:rPr>
          <w:rStyle w:val="b-serp-itemfrom"/>
          <w:rFonts w:ascii="Times New Roman" w:hAnsi="Times New Roman" w:cs="Times New Roman"/>
          <w:i/>
          <w:sz w:val="28"/>
          <w:szCs w:val="28"/>
        </w:rPr>
        <w:t>21 октября 2011</w:t>
      </w:r>
      <w:r w:rsidRPr="00CE0C67">
        <w:rPr>
          <w:rFonts w:ascii="Times New Roman" w:hAnsi="Times New Roman" w:cs="Times New Roman"/>
          <w:i/>
          <w:sz w:val="28"/>
          <w:szCs w:val="28"/>
        </w:rPr>
        <w:t xml:space="preserve">"Сохраним практически все направления </w:t>
      </w:r>
      <w:r w:rsidRPr="00CE0C67">
        <w:rPr>
          <w:rFonts w:ascii="Times New Roman" w:hAnsi="Times New Roman" w:cs="Times New Roman"/>
          <w:b/>
          <w:bCs/>
          <w:i/>
          <w:sz w:val="28"/>
          <w:szCs w:val="28"/>
        </w:rPr>
        <w:t>поддержки</w:t>
      </w:r>
      <w:r w:rsidRPr="00CE0C67">
        <w:rPr>
          <w:rFonts w:ascii="Times New Roman" w:hAnsi="Times New Roman" w:cs="Times New Roman"/>
          <w:i/>
          <w:sz w:val="28"/>
          <w:szCs w:val="28"/>
        </w:rPr>
        <w:t xml:space="preserve"> - это и минеральные удобрения, и субсидирование ставок, и лизинг, и получение по более низким ценам горюч</w:t>
      </w:r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 xml:space="preserve"> смазочных материалов", - уточнил он.’</w:t>
      </w:r>
    </w:p>
    <w:p w:rsidR="00F65C18" w:rsidRPr="00CE0C67" w:rsidRDefault="00F65C18" w:rsidP="00CE0C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65C18" w:rsidRPr="00CE0C67" w:rsidRDefault="00F65C18" w:rsidP="00CE0C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0C67">
        <w:rPr>
          <w:rFonts w:ascii="Times New Roman" w:hAnsi="Times New Roman" w:cs="Times New Roman"/>
          <w:i/>
          <w:sz w:val="28"/>
          <w:szCs w:val="28"/>
        </w:rPr>
        <w:t>"Сохраним практически все направления поддержки - это и минеральные удобрения, и субсидирование ставок, и лизинг, и получение по более низким ценам горюч</w:t>
      </w:r>
      <w:proofErr w:type="gramStart"/>
      <w:r w:rsidRPr="00CE0C67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CE0C67">
        <w:rPr>
          <w:rFonts w:ascii="Times New Roman" w:hAnsi="Times New Roman" w:cs="Times New Roman"/>
          <w:i/>
          <w:sz w:val="28"/>
          <w:szCs w:val="28"/>
        </w:rPr>
        <w:t xml:space="preserve"> смазочных материалов", - уточнил он.</w:t>
      </w:r>
      <w:r w:rsidRPr="00CE0C67">
        <w:rPr>
          <w:rFonts w:ascii="Times New Roman" w:hAnsi="Times New Roman" w:cs="Times New Roman"/>
          <w:i/>
          <w:sz w:val="28"/>
          <w:szCs w:val="28"/>
        </w:rPr>
        <w:br/>
      </w:r>
      <w:r w:rsidRPr="00CE0C67">
        <w:rPr>
          <w:rFonts w:ascii="Times New Roman" w:hAnsi="Times New Roman" w:cs="Times New Roman"/>
          <w:i/>
          <w:sz w:val="28"/>
          <w:szCs w:val="28"/>
        </w:rPr>
        <w:br/>
      </w:r>
      <w:r w:rsidRPr="00CE0C67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CE0C67">
          <w:rPr>
            <w:rStyle w:val="a4"/>
            <w:rFonts w:ascii="Times New Roman" w:hAnsi="Times New Roman" w:cs="Times New Roman"/>
            <w:sz w:val="28"/>
            <w:szCs w:val="28"/>
          </w:rPr>
          <w:t>ИТАР-ТАСС</w:t>
        </w:r>
      </w:hyperlink>
    </w:p>
    <w:p w:rsidR="00F65C18" w:rsidRPr="00CE0C67" w:rsidRDefault="00F65C1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C67">
        <w:rPr>
          <w:rFonts w:ascii="Times New Roman" w:hAnsi="Times New Roman" w:cs="Times New Roman"/>
          <w:sz w:val="28"/>
          <w:szCs w:val="28"/>
          <w:u w:val="single"/>
        </w:rPr>
        <w:t>Вопросы к документу</w:t>
      </w:r>
    </w:p>
    <w:p w:rsidR="004B1029" w:rsidRPr="00CE0C67" w:rsidRDefault="004B1029" w:rsidP="00CE0C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C18" w:rsidRPr="00CE0C67" w:rsidRDefault="00F65C18" w:rsidP="00CE0C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lastRenderedPageBreak/>
        <w:t>Прочитайте документ.</w:t>
      </w:r>
    </w:p>
    <w:p w:rsidR="00F65C18" w:rsidRPr="00CE0C67" w:rsidRDefault="00F65C18" w:rsidP="00CE0C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Ответьте на вопрос» Как Президент и правительство современной России собираются поддержать фермеров России?</w:t>
      </w:r>
    </w:p>
    <w:p w:rsidR="00F65C18" w:rsidRPr="00CE0C67" w:rsidRDefault="00F65C18" w:rsidP="00CE0C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67">
        <w:rPr>
          <w:rFonts w:ascii="Times New Roman" w:hAnsi="Times New Roman" w:cs="Times New Roman"/>
          <w:sz w:val="28"/>
          <w:szCs w:val="28"/>
        </w:rPr>
        <w:t>Сравните проблемы местного и общероссийского фермерства. Сделайте вывод о том, что необходимо сдел</w:t>
      </w:r>
      <w:r w:rsidR="00035FF8" w:rsidRPr="00CE0C67">
        <w:rPr>
          <w:rFonts w:ascii="Times New Roman" w:hAnsi="Times New Roman" w:cs="Times New Roman"/>
          <w:sz w:val="28"/>
          <w:szCs w:val="28"/>
        </w:rPr>
        <w:t>ать государству, чтобы деятельность фермеров была более успешной?</w:t>
      </w:r>
    </w:p>
    <w:p w:rsidR="00035FF8" w:rsidRPr="00CE0C67" w:rsidRDefault="00035FF8" w:rsidP="00CE0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F8" w:rsidRPr="00CE0C67" w:rsidRDefault="00035FF8" w:rsidP="00CE0C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F8" w:rsidRPr="00CE0C67" w:rsidRDefault="00035FF8" w:rsidP="00CE0C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C67">
        <w:rPr>
          <w:rFonts w:ascii="Times New Roman" w:hAnsi="Times New Roman" w:cs="Times New Roman"/>
          <w:b/>
          <w:sz w:val="28"/>
          <w:szCs w:val="28"/>
          <w:u w:val="single"/>
        </w:rPr>
        <w:t>Карточка №2 «О положении дел фермеров в НСО»</w:t>
      </w:r>
    </w:p>
    <w:p w:rsidR="00035FF8" w:rsidRPr="00CE0C67" w:rsidRDefault="00035FF8" w:rsidP="00CE0C67">
      <w:pPr>
        <w:pStyle w:val="a6"/>
        <w:spacing w:line="360" w:lineRule="auto"/>
        <w:rPr>
          <w:i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5FF8" w:rsidRPr="00CE0C67" w:rsidTr="00035FF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35FF8" w:rsidRPr="00CE0C67" w:rsidTr="00035FF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35FF8" w:rsidRPr="00CE0C67" w:rsidTr="00035FF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035FF8" w:rsidRPr="00CE0C67" w:rsidTr="00035F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256B" w:rsidRPr="00CE0C67" w:rsidRDefault="000A256B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Сто тридцать делегатов из всех районов Новосибирской области приняли участие в отчетно-выборной конференции Ассоциации крестьянско-фермерских хозяйств </w:t>
                              </w:r>
                            </w:p>
                            <w:p w:rsidR="000A256B" w:rsidRPr="00CE0C67" w:rsidRDefault="000A256B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Главной темой </w:t>
                              </w:r>
                              <w:proofErr w:type="gram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встречи стали перспективы развития фермерского движения</w:t>
                              </w:r>
                              <w:proofErr w:type="gram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 Основные проблемы, которые сегодня волнуют фермеров – это большой импорт сельскохозяйственной продукции, работа снабженческо-сбытовой производственной структуры, а также отток работоспособного населения из села.</w:t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  <w:t xml:space="preserve">Участвовавший в заседании заместитель Губернатора – руководитель департамента АПК Виктор </w:t>
                              </w:r>
                              <w:proofErr w:type="spell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Гергерт</w:t>
                              </w:r>
                              <w:proofErr w:type="spell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подчеркнул, что сейчас в Новосибирской области идет подготовка новых нормативно-правовых актов, определяются более эффективные механизмы поддержки фермерского движения.</w:t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  <w:t>О новых условиях кредитования населения в рамках реализации национального проекта рассказала заместитель директора Новосибирского филиала ОАО «</w:t>
                              </w:r>
                              <w:proofErr w:type="spell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Россельхозбанк</w:t>
                              </w:r>
                              <w:proofErr w:type="spell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» Валентина </w:t>
                              </w:r>
                              <w:proofErr w:type="spell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Киба</w:t>
                              </w:r>
                              <w:proofErr w:type="spell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. «Одна из главных задач </w:t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lastRenderedPageBreak/>
                                <w:t>нацпроекта – сделать кредиты доступнее для жителей села. С этой целью в этом году банком был принят ряд решений по упрощению и ускорению процедуры выдачи кредитов. Также нами был увеличен максимальный размер кредита и расширены цели кредитования ЛПХ, которые подлежат субсидированию».</w:t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</w: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br/>
                                <w:t xml:space="preserve">В завершении встречи Виктор </w:t>
                              </w:r>
                              <w:proofErr w:type="spell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Гергерт</w:t>
                              </w:r>
                              <w:proofErr w:type="spell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подчеркнул, что главная задача сегодня – консолидация усилий фермеров, владельцев личных подсобных хозяйств и сельскохозяйственных потребительских кооперативов в создании полного цикла производства.</w:t>
                              </w:r>
                            </w:p>
                            <w:p w:rsidR="000A256B" w:rsidRPr="00CE0C67" w:rsidRDefault="000A256B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Style w:val="1"/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Со следующего года в области заработает Фонд поддержки АПК</w:t>
                              </w:r>
                            </w:p>
                            <w:p w:rsidR="000A256B" w:rsidRPr="00CE0C67" w:rsidRDefault="00E23CD6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Style w:val="grey"/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04 декабря 2011г</w:t>
                              </w:r>
                              <w:proofErr w:type="gramStart"/>
                              <w:r w:rsidR="000A256B" w:rsidRPr="00CE0C67">
                                <w:rPr>
                                  <w:rStyle w:val="grey"/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="000A256B"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A256B" w:rsidRPr="00CE0C67" w:rsidRDefault="000A256B" w:rsidP="00CE0C67">
                              <w:pPr>
                                <w:pStyle w:val="a6"/>
                                <w:spacing w:line="360" w:lineRule="auto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Фонд должен заработать с января будущего года, и на эти цели из бюджета уже выделено 20 миллионов рублей. Об этом сообщил на встрече с журналистами заместитель губернатора области </w:t>
                              </w:r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Виктор </w:t>
                              </w:r>
                              <w:proofErr w:type="spellStart"/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Гергерт</w:t>
                              </w:r>
                              <w:proofErr w:type="spellEnd"/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. Директором фонда назначен </w:t>
                              </w:r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Виктор Майбах</w:t>
                              </w:r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, генеральный директор </w:t>
                              </w:r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Ассоциации крестьянских (фермерских) хозяйств и сельскохозяйственных кооперативов Новосибирской области</w:t>
                              </w:r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. Он рассказал, что до конца года будет произведен конкурс на размещение 20 миллионов рублей на счетах банков с определенным коэффициентом мультипликации. Подобное размещение средств ранее практиковал Фонд поддержки малого и среднего бизнеса - тогда коэффициент мультипликации составил 1,3-1,8. Однако </w:t>
                              </w:r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 xml:space="preserve">Майбах </w:t>
                              </w:r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выразил опасения, что сегодня «экономическая ситуация гораздо сложнее» и получить такие условия будет нелегко. Также фонд будет участвовать в федеральном конкурсе, и может получить дополнительное финансирование в соотношении 1 к 5. Средства пойдут на поддержку малых и средних фермерских хозяйств. </w:t>
                              </w:r>
                              <w:proofErr w:type="spellStart"/>
                              <w:r w:rsidRPr="00CE0C67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Гергерт</w:t>
                              </w:r>
                              <w:proofErr w:type="spellEnd"/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отметил, что в будущем, если работа фонда </w:t>
                              </w:r>
                              <w:r w:rsidRPr="00CE0C67">
                                <w:rPr>
                                  <w:i/>
                                  <w:sz w:val="28"/>
                                  <w:szCs w:val="28"/>
                                </w:rPr>
                                <w:lastRenderedPageBreak/>
                                <w:t>будет эффективной, уставной капитал фонда будет увеличен.</w:t>
                              </w:r>
                            </w:p>
                            <w:p w:rsidR="000A256B" w:rsidRPr="00CE0C67" w:rsidRDefault="000A256B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NEWSIB.RU</w:t>
                              </w:r>
                            </w:p>
                            <w:p w:rsidR="00035FF8" w:rsidRPr="00CE0C67" w:rsidRDefault="00035FF8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035FF8" w:rsidRPr="00CE0C67" w:rsidRDefault="00035FF8" w:rsidP="00CE0C67">
                              <w:pPr>
                                <w:pStyle w:val="a6"/>
                                <w:spacing w:line="360" w:lineRule="auto"/>
                                <w:jc w:val="both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​      </w:t>
                              </w:r>
                            </w:p>
                            <w:p w:rsidR="00035FF8" w:rsidRPr="00CE0C67" w:rsidRDefault="00035FF8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Вопросы к документу</w:t>
                              </w:r>
                            </w:p>
                            <w:p w:rsidR="00035FF8" w:rsidRPr="00CE0C67" w:rsidRDefault="00035FF8" w:rsidP="00CE0C6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Прочитайте документ.</w:t>
                              </w:r>
                            </w:p>
                            <w:p w:rsidR="00035FF8" w:rsidRPr="00CE0C67" w:rsidRDefault="00035FF8" w:rsidP="00CE0C6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Ответьте на </w:t>
                              </w:r>
                              <w:proofErr w:type="gram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вопрос</w:t>
                              </w:r>
                              <w:proofErr w:type="gram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«Какие проблемы волнуют сегодня новосибирских фермеров?»</w:t>
                              </w:r>
                            </w:p>
                            <w:p w:rsidR="00035FF8" w:rsidRPr="00CE0C67" w:rsidRDefault="00035FF8" w:rsidP="00CE0C6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Какие меры по поддержке фермеров предлагает Правительство Новосибирской области и </w:t>
                              </w:r>
                              <w:proofErr w:type="spellStart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Россельхозбанк</w:t>
                              </w:r>
                              <w:proofErr w:type="spellEnd"/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035FF8" w:rsidRPr="00CE0C67" w:rsidRDefault="00035FF8" w:rsidP="00CE0C6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Можно ли сказать, что эти меры реально помогут фермерам? Сравните с местным фермерством. Все ли могут воспользоваться поддержкой государства?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"/>
                                <w:gridCol w:w="66"/>
                              </w:tblGrid>
                              <w:tr w:rsidR="00035FF8" w:rsidRPr="00CE0C67" w:rsidTr="00035FF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035FF8" w:rsidRPr="00CE0C67" w:rsidRDefault="00035FF8" w:rsidP="00CE0C67">
                                    <w:pPr>
                                      <w:spacing w:line="360" w:lineRule="auto"/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035FF8" w:rsidRPr="00CE0C67" w:rsidRDefault="00035FF8" w:rsidP="00CE0C67">
                                    <w:pPr>
                                      <w:spacing w:line="360" w:lineRule="auto"/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5FF8" w:rsidRPr="00CE0C67" w:rsidRDefault="00035FF8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35FF8" w:rsidRPr="00CE0C67" w:rsidRDefault="00035FF8" w:rsidP="00CE0C6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35FF8" w:rsidRPr="00CE0C67" w:rsidTr="00035F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40CA5E0" wp14:editId="644462F5">
                              <wp:extent cx="9525" cy="9525"/>
                              <wp:effectExtent l="0" t="0" r="0" b="0"/>
                              <wp:docPr id="24" name="Рисунок 9" descr="http://www.nso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nso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5FF8" w:rsidRPr="00CE0C67" w:rsidRDefault="00035FF8" w:rsidP="00CE0C6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35FF8" w:rsidRPr="00CE0C67" w:rsidTr="00035FF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61"/>
                          <w:gridCol w:w="94"/>
                        </w:tblGrid>
                        <w:tr w:rsidR="00035FF8" w:rsidRPr="00CE0C67" w:rsidTr="00035FF8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noWrap/>
                              <w:vAlign w:val="center"/>
                              <w:hideMark/>
                            </w:tcPr>
                            <w:p w:rsidR="00035FF8" w:rsidRPr="00CE0C67" w:rsidRDefault="00035FF8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E0C67">
                                <w:rPr>
                                  <w:rFonts w:ascii="Times New Roman" w:hAnsi="Times New Roman" w:cs="Times New Roman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 wp14:anchorId="2E953004" wp14:editId="2C5FC938">
                                    <wp:extent cx="9525" cy="171450"/>
                                    <wp:effectExtent l="0" t="0" r="0" b="0"/>
                                    <wp:docPr id="23" name="Рисунок 10" descr="http://www.nso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nso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035FF8" w:rsidRPr="00CE0C67" w:rsidTr="00035FF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vAlign w:val="center"/>
                                    <w:hideMark/>
                                  </w:tcPr>
                                  <w:p w:rsidR="00035FF8" w:rsidRPr="00CE0C67" w:rsidRDefault="00035FF8" w:rsidP="00CE0C67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5FF8" w:rsidRPr="00CE0C67" w:rsidRDefault="00035FF8" w:rsidP="00CE0C67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35FF8" w:rsidRPr="00CE0C67" w:rsidRDefault="00035FF8" w:rsidP="00CE0C6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9"/>
                    <w:gridCol w:w="12"/>
                    <w:gridCol w:w="12"/>
                    <w:gridCol w:w="12"/>
                    <w:gridCol w:w="70"/>
                  </w:tblGrid>
                  <w:tr w:rsidR="00035FF8" w:rsidRPr="00CE0C67" w:rsidTr="00035FF8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30128" w:rsidRPr="00CE0C67" w:rsidTr="00035FF8">
                    <w:trPr>
                      <w:gridAfter w:val="1"/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CE0C67" w:rsidRDefault="00CE0C67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D6153" w:rsidRPr="00CE0C67" w:rsidRDefault="001D6153" w:rsidP="00CE0C67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lastRenderedPageBreak/>
                          <w:t>Карточка №3 «Фермер возродил деревню»</w:t>
                        </w:r>
                      </w:p>
                      <w:p w:rsidR="001D6153" w:rsidRPr="00CE0C67" w:rsidRDefault="001D6153" w:rsidP="00CE0C6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35FF8" w:rsidRPr="00CE0C67" w:rsidTr="00035FF8">
                    <w:trPr>
                      <w:gridAfter w:val="1"/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35FF8" w:rsidRPr="00CE0C67" w:rsidTr="00035FF8">
                    <w:trPr>
                      <w:gridAfter w:val="1"/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D6153" w:rsidRPr="00CE0C67" w:rsidRDefault="00035FF8" w:rsidP="00CE0C67">
                        <w:pPr>
                          <w:pStyle w:val="author"/>
                          <w:spacing w:line="360" w:lineRule="auto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E0C67">
                          <w:rPr>
                            <w:i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7CB33D93" wp14:editId="034E2764">
                              <wp:extent cx="9525" cy="9525"/>
                              <wp:effectExtent l="0" t="0" r="0" b="0"/>
                              <wp:docPr id="20" name="Рисунок 12" descr="http://www.nso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nso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D6153" w:rsidRPr="00CE0C67">
                          <w:rPr>
                            <w:i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6849EBE3" wp14:editId="76EB4505">
                              <wp:extent cx="2476500" cy="164782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6153" w:rsidRPr="00CE0C67" w:rsidRDefault="001D6153" w:rsidP="00CE0C67">
                        <w:pPr>
                          <w:pStyle w:val="author"/>
                          <w:spacing w:line="360" w:lineRule="auto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Автор: Григорий КРОНИХ</w:t>
                        </w:r>
                      </w:p>
                      <w:p w:rsidR="001D6153" w:rsidRPr="00CE0C67" w:rsidRDefault="001D6153" w:rsidP="00CE0C67">
                        <w:pPr>
                          <w:pStyle w:val="10"/>
                          <w:spacing w:line="360" w:lineRule="auto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Опубликовано 01 октября 12 (10:33)</w:t>
                        </w:r>
                      </w:p>
                      <w:p w:rsidR="001D6153" w:rsidRPr="00CE0C67" w:rsidRDefault="001D6153" w:rsidP="00CE0C67">
                        <w:pPr>
                          <w:pStyle w:val="in-paper"/>
                          <w:spacing w:line="360" w:lineRule="auto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Статья из номера: </w:t>
                        </w:r>
                        <w:hyperlink r:id="rId14" w:history="1">
                          <w:r w:rsidRPr="00CE0C67">
                            <w:rPr>
                              <w:rStyle w:val="a4"/>
                              <w:i/>
                              <w:sz w:val="28"/>
                              <w:szCs w:val="28"/>
                            </w:rPr>
                            <w:t>«АиФ на Оби»№40</w:t>
                          </w:r>
                        </w:hyperlink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Село Украинка практически умерло в 90-е годы. Когда Александр ЛЕЙХТЛИНГ приехал сюда, последние три семьи, наоборот, уехали. Оставшиеся в деревне полуразрушенные дома разбирали на стройматериалы жители других сел.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Сегодня в некогда заброшенном селе стоят три десятка добротных домов, живут люди. Работу им предоставил Александр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- председатель кооператива СПК «Заря». «Вот моя деревня!» - так говорят обычно о малой родине. Но фермер вкладывает в эти слова совсем другой смысл.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- Ну а как же - я нормальный капиталист, - говорит Александр Матвеевич. - Создаю условия, предоставляю рабочие места, они трудятся. Принято считать, что люди работают на капиталиста, но в не меньшей мере и я работаю на них: на мне организация, экономика. Сейчас мало произвести </w:t>
                        </w: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lastRenderedPageBreak/>
                          <w:t>продукт - надо еще его продать и прибыль получить. Иначе как деревня выживет? Это все - моя ответственность. С 1992 года, с тех пор как взялся за создание сельхозкооператива, я в отпуске, в отличие от своих работников, не был ни разу.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Style w:val="a7"/>
                            <w:i/>
                            <w:sz w:val="28"/>
                            <w:szCs w:val="28"/>
                          </w:rPr>
                          <w:t>Охота на деревню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В 1992 году Александр Матвеевич бродил с ружьем в окрестностях Черепанова, высматривая дичь. А высмотрел… деревню. Украинка, в которой тогда жили три семьи (да и те вскоре уехали) расположена в красивейшем месте. Сердце у охотника дрогнуло. Вспомнил Александр Матвеевич свою детскую мечту стать агрономом и попросил в местной администрации надел рядом с Украинкой. Ему выделили 800 га брошенной земли. Он </w:t>
                        </w:r>
                        <w:proofErr w:type="gram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одолжил у знакомых</w:t>
                        </w:r>
                        <w:proofErr w:type="gram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четыре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бамовских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вагончика — с них и началась новая история Украинки. Первые поселенцы были из Казахстана, они одновременно строили для себя дома и обрабатывали землю. Затем появились люди из райцентра Черепаново, с Алтая.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Теперь те, кто начинал отстраивать Украинку, уже выходят на пенсию, а в деревню приезжают новые люди.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выбирает молодые семьи - «чтобы жить веселее было» и обязательно такие, чтобы были специалисты, полезные хозяйству. Деревня выросла, но за 20 лет Александр Матвеевич так и не добился, чтобы ему помогли построить в деревне клуб. Точнее - культурный центр со спортивным залом, медицинским пунктом и так далее. Проект есть, но самому хозяйству его освоить трудно.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- Поэтому Новый год опять будем справлять на мельнице. А что, помещение там просторное. Ставим елку, детям обязательно подарки дарим, взрослым - премию выдаем. В конце </w:t>
                        </w:r>
                        <w:proofErr w:type="gram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концов</w:t>
                        </w:r>
                        <w:proofErr w:type="gram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и этот центр сами осилим, - уверен Александр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. — Мы развиваемся постепенно, по ступенькам, дойдут руки и до этого.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lastRenderedPageBreak/>
                          <w:t xml:space="preserve">Построить двух- или трехэтажное жилье капиталисту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Лейхтлингу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было бы дешевле, но здесь у него подход принципиальный: крестьянин должен жить на земле и сам обустраивать свой дом и территорию - «чтоб красиво было». С этой же целью в деревне проводится конкурс на самую лучшую усадьбу. </w:t>
                        </w:r>
                        <w:proofErr w:type="gram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Недавно две семьи поменяли рамы в домах на пластиковые, председатель кооператива пообещал им компенсацию - стремление людей украшать жизнь надо поддерживать, считает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.  </w:t>
                        </w:r>
                        <w:proofErr w:type="gramEnd"/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Одна из основных черт Александра Матвеевича - стремление к независимости. Как только перестройка дала шанс,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создал строительный кооператив, а заработанные деньги вложил в Украинку. Кредитов не брал и сейчас этого не делает - зачем банки кормить? Технику предпочитает по средствам - российскую. По его словам, в последнее время она стала более качественной.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От цен на зерно и мясо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тоже не зависит. Он организовал дело так, что все сырье, которое производится в хозяйстве, здесь же и перерабатывается. Кооператив выпускает больше 200 наименований продукции: горох, муку, комбикорм, хлебобулочные и кондитерские изделия, различные мясные полуфабрикаты. Переработка дает прибавку к стоимости сырья в 30% и делает работу кооператива рентабельной.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- Сдавать мясо на мясокомбинат смысла нет, - считает 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Лейхтлинг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. И с гордостью добавляет: - А по серым крупам - ячневой, перловой, пшеничной - мы заняли 10% алтайского рынка, хоть это и аграрная территория! </w:t>
                        </w: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br/>
                          <w:t>Когда старый цех по производству полуфабрикатов стал тесен, Александр Матвеевич построил рядом новый, закупил оборудование. Котельную и мельницу в деревне тоже возводили своими силами.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Style w:val="a7"/>
                            <w:i/>
                            <w:sz w:val="28"/>
                            <w:szCs w:val="28"/>
                          </w:rPr>
                          <w:t>Форпост России в Украинке?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Полгода назад Александр Матвеевич взял земли бывшего совхоза «</w:t>
                        </w:r>
                        <w:proofErr w:type="spell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Инской</w:t>
                        </w:r>
                        <w:proofErr w:type="spell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». </w:t>
                        </w: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br/>
                        </w: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lastRenderedPageBreak/>
                          <w:t>- Местная администрация считает, что вместе с землей я должен брать на себя и заботу о трех деревнях, - рассказывает фермер. - Но я не меценат Морозов, да и нет среди крестьян богатых людей. Сейчас я живу ничуть не лучше, чем в то время, когда земли у меня было втрое меньше, зато хлопот прибавилось. Для меня неважно, сколько центнеров с гектара мы собрали. Важно, как люди живут. Потому что если плохо - они отсюда уйдут, а брошенная земля обязательно станет предметом притязаний того же Китая, например. Именно поэтому мы - форпост, который обеспечивает сохранность территории России. Не зря Столыпин в свое время начал осваивать Сибирь. Основная проблема - это то, что власть не меняет своего отношения, не очень-то мы ей нужны. Я построил деревню, создал больше 200 рабочих мест, налоги плачу, а где помощь? Единственный раз попали мы в какую-то программу - пообещали нам построить дорогу от Украинки до трассы. И тут же предложили оплатить проектно-сметную документацию. При чем здесь я? Строить дороги - это обязанность власти. </w:t>
                        </w:r>
                      </w:p>
                      <w:p w:rsidR="001D6153" w:rsidRPr="00CE0C67" w:rsidRDefault="001D6153" w:rsidP="00CE0C67">
                        <w:pPr>
                          <w:pStyle w:val="a6"/>
                          <w:spacing w:line="360" w:lineRule="auto"/>
                          <w:jc w:val="both"/>
                          <w:rPr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Сам Александр Матвеевич ездит на поля в основном проселочными дорогами и только на «Ниве» - другие машины здешние косогоры одолеть не могут. За сезон машину разбивает так, что </w:t>
                        </w:r>
                        <w:proofErr w:type="gramStart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 w:rsidRPr="00CE0C67">
                          <w:rPr>
                            <w:i/>
                            <w:sz w:val="28"/>
                            <w:szCs w:val="28"/>
                          </w:rPr>
                          <w:t xml:space="preserve"> следующий приходится покупать новую. Может быть, поэтому на вопрос «Что бы вы сделали, если бы заработали много денег?» он отвечает, что все-таки построил бы хорошие дороги и провел освещение в Украинку и Черепаново: «</w:t>
                        </w:r>
                        <w:r w:rsidRPr="00CE0C67">
                          <w:rPr>
                            <w:i/>
                            <w:sz w:val="28"/>
                            <w:szCs w:val="28"/>
                            <w:u w:val="single"/>
                          </w:rPr>
                          <w:t>Я хочу, чтобы этот уголок России стал красивым!»</w:t>
                        </w:r>
                      </w:p>
                      <w:p w:rsidR="001D6153" w:rsidRPr="00CE0C67" w:rsidRDefault="001D6153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Вопросы к документу</w:t>
                        </w:r>
                      </w:p>
                      <w:p w:rsidR="00035FF8" w:rsidRPr="00CE0C67" w:rsidRDefault="00EB29DD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Прочитайте документ. Ответьте на вопросы.</w:t>
                        </w:r>
                      </w:p>
                      <w:p w:rsidR="00031FF5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 понимает Александр Матвеевич</w:t>
                        </w:r>
                        <w:r w:rsidRPr="00CE0C67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понятие «фермер»?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 чем беспокоится </w:t>
                        </w: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черепановский</w:t>
                        </w:r>
                        <w:proofErr w:type="spell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капиталист?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Почему его хозяйство считается успешным? (назовите не менее 3- </w:t>
                        </w: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причин)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Какие проблемы есть у фермера?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 какая главная его мечта?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Сделайте вывод, совпадает ли полученная информация с положением дел у местных фермеров?</w:t>
                        </w:r>
                      </w:p>
                      <w:p w:rsidR="00E23CD6" w:rsidRPr="00CE0C67" w:rsidRDefault="00E23CD6" w:rsidP="00CE0C67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23CD6" w:rsidRPr="00CE0C67" w:rsidRDefault="00E23CD6" w:rsidP="00CE0C67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23CD6" w:rsidRPr="00CE0C67" w:rsidRDefault="00E23CD6" w:rsidP="00CE0C67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23CD6" w:rsidRPr="00CE0C67" w:rsidRDefault="00E23CD6" w:rsidP="00CE0C67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Литература</w:t>
                        </w:r>
                      </w:p>
                      <w:p w:rsidR="00430128" w:rsidRPr="00CE0C67" w:rsidRDefault="008B32C1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Аграрная реформа </w:t>
                        </w: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П.А.Столыпина</w:t>
                        </w:r>
                        <w:proofErr w:type="spellEnd"/>
                        <w:proofErr w:type="gram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  <w:proofErr w:type="gram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атериалы Википедии.</w:t>
                        </w:r>
                      </w:p>
                      <w:p w:rsidR="008B32C1" w:rsidRPr="00CE0C67" w:rsidRDefault="008B32C1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История. Все для учителя!- </w:t>
                        </w: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методичекий</w:t>
                        </w:r>
                        <w:proofErr w:type="spell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журнал №7,2012.</w:t>
                        </w:r>
                      </w:p>
                      <w:p w:rsidR="008B32C1" w:rsidRPr="00CE0C67" w:rsidRDefault="008B32C1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Камагина</w:t>
                        </w:r>
                        <w:proofErr w:type="spell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О.Е., Янина Г.В. и др. </w:t>
                        </w: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П.А.Столыпин</w:t>
                        </w:r>
                        <w:proofErr w:type="spell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Выставка в школьной библиотеке</w:t>
                        </w:r>
                        <w:proofErr w:type="gram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.-</w:t>
                        </w:r>
                        <w:proofErr w:type="gram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М, «Русская школьная библиотечная ассоциация», 2011.</w:t>
                        </w:r>
                      </w:p>
                      <w:p w:rsidR="008B32C1" w:rsidRPr="00CE0C67" w:rsidRDefault="008B32C1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Миронов Г.Е. История государства Российского: Историко-библиографические очерки. 19 век/РГБ.- М., «Книжная палата», 1995.-с.734.</w:t>
                        </w:r>
                      </w:p>
                      <w:p w:rsidR="008B32C1" w:rsidRPr="00CE0C67" w:rsidRDefault="008B32C1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Рыбас</w:t>
                        </w:r>
                        <w:proofErr w:type="spellEnd"/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С.Ю., Тараканова Л.В. жизнь и смерть Петра Столыпина.</w:t>
                        </w:r>
                        <w:r w:rsidR="004E0D6B"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– М., «Патриот», 1991.</w:t>
                        </w:r>
                      </w:p>
                      <w:p w:rsidR="004E0D6B" w:rsidRPr="00CE0C67" w:rsidRDefault="004E0D6B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крестьянском (фермерском) хозяйстве. Официальный текст. – М., «Юридическая литература», 2001.</w:t>
                        </w:r>
                      </w:p>
                      <w:p w:rsidR="004E0D6B" w:rsidRPr="00CE0C67" w:rsidRDefault="004E0D6B" w:rsidP="00CE0C67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Руцкой А., Радугин Н. продовольственная безопасность: зарубежный опыт// АПК: экономика управления, 2008-№2.</w:t>
                        </w:r>
                      </w:p>
                    </w:tc>
                  </w:tr>
                  <w:tr w:rsidR="00035FF8" w:rsidRPr="00CE0C67" w:rsidTr="00035FF8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D6153" w:rsidRPr="00CE0C67" w:rsidTr="00035FF8">
                    <w:trPr>
                      <w:trHeight w:val="900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5FF8" w:rsidRPr="00CE0C67" w:rsidRDefault="00035FF8" w:rsidP="00CE0C67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E0C67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  </w:t>
                        </w:r>
                      </w:p>
                    </w:tc>
                  </w:tr>
                </w:tbl>
                <w:p w:rsidR="00035FF8" w:rsidRPr="00CE0C67" w:rsidRDefault="00035FF8" w:rsidP="00CE0C67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035FF8" w:rsidRPr="00CE0C67" w:rsidRDefault="00035FF8" w:rsidP="00CE0C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35FF8" w:rsidRPr="00CE0C67" w:rsidRDefault="00035FF8" w:rsidP="00CE0C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5FF8" w:rsidRPr="00CE0C67" w:rsidRDefault="00035FF8" w:rsidP="00CE0C6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35FF8" w:rsidRPr="00CE0C67" w:rsidSect="00F1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297"/>
    <w:multiLevelType w:val="hybridMultilevel"/>
    <w:tmpl w:val="53C8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0C6D"/>
    <w:multiLevelType w:val="hybridMultilevel"/>
    <w:tmpl w:val="B1E88FEC"/>
    <w:lvl w:ilvl="0" w:tplc="0B0E7F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020F36"/>
    <w:multiLevelType w:val="hybridMultilevel"/>
    <w:tmpl w:val="3B56C188"/>
    <w:lvl w:ilvl="0" w:tplc="5D584F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63E5"/>
    <w:multiLevelType w:val="hybridMultilevel"/>
    <w:tmpl w:val="07C8F9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F0299"/>
    <w:multiLevelType w:val="hybridMultilevel"/>
    <w:tmpl w:val="C04E174C"/>
    <w:lvl w:ilvl="0" w:tplc="0B0E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622F"/>
    <w:multiLevelType w:val="hybridMultilevel"/>
    <w:tmpl w:val="07DCDD3A"/>
    <w:lvl w:ilvl="0" w:tplc="551C8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F87B92"/>
    <w:multiLevelType w:val="hybridMultilevel"/>
    <w:tmpl w:val="E4DA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F53D8"/>
    <w:multiLevelType w:val="hybridMultilevel"/>
    <w:tmpl w:val="8AFC57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657353"/>
    <w:multiLevelType w:val="hybridMultilevel"/>
    <w:tmpl w:val="3F868854"/>
    <w:lvl w:ilvl="0" w:tplc="9402A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800D7"/>
    <w:multiLevelType w:val="hybridMultilevel"/>
    <w:tmpl w:val="AD1C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14EB5"/>
    <w:multiLevelType w:val="hybridMultilevel"/>
    <w:tmpl w:val="8C3C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E3FBB"/>
    <w:multiLevelType w:val="hybridMultilevel"/>
    <w:tmpl w:val="1DE2E528"/>
    <w:lvl w:ilvl="0" w:tplc="0B0E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23C76"/>
    <w:multiLevelType w:val="hybridMultilevel"/>
    <w:tmpl w:val="57B6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029"/>
    <w:rsid w:val="00031FF5"/>
    <w:rsid w:val="00035FF8"/>
    <w:rsid w:val="000A256B"/>
    <w:rsid w:val="001D6153"/>
    <w:rsid w:val="0021537C"/>
    <w:rsid w:val="003242AF"/>
    <w:rsid w:val="003B30BC"/>
    <w:rsid w:val="00430128"/>
    <w:rsid w:val="004B1029"/>
    <w:rsid w:val="004D64E9"/>
    <w:rsid w:val="004E0D6B"/>
    <w:rsid w:val="00840A92"/>
    <w:rsid w:val="008B10CF"/>
    <w:rsid w:val="008B32C1"/>
    <w:rsid w:val="00B358D1"/>
    <w:rsid w:val="00C460DA"/>
    <w:rsid w:val="00CE0C67"/>
    <w:rsid w:val="00D135EC"/>
    <w:rsid w:val="00D25CE2"/>
    <w:rsid w:val="00E23CD6"/>
    <w:rsid w:val="00EB29DD"/>
    <w:rsid w:val="00F107BA"/>
    <w:rsid w:val="00F644BF"/>
    <w:rsid w:val="00F6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BA"/>
  </w:style>
  <w:style w:type="paragraph" w:styleId="2">
    <w:name w:val="heading 2"/>
    <w:basedOn w:val="a"/>
    <w:link w:val="20"/>
    <w:uiPriority w:val="9"/>
    <w:qFormat/>
    <w:rsid w:val="00F6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5C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5C1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6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from">
    <w:name w:val="b-serp-item__from"/>
    <w:basedOn w:val="a0"/>
    <w:rsid w:val="00F65C18"/>
  </w:style>
  <w:style w:type="paragraph" w:styleId="a6">
    <w:name w:val="Normal (Web)"/>
    <w:basedOn w:val="a"/>
    <w:uiPriority w:val="99"/>
    <w:unhideWhenUsed/>
    <w:rsid w:val="0003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FF8"/>
    <w:rPr>
      <w:b/>
      <w:bCs/>
    </w:rPr>
  </w:style>
  <w:style w:type="character" w:customStyle="1" w:styleId="apple-style-span">
    <w:name w:val="apple-style-span"/>
    <w:basedOn w:val="a0"/>
    <w:rsid w:val="00035FF8"/>
  </w:style>
  <w:style w:type="character" w:styleId="a8">
    <w:name w:val="Emphasis"/>
    <w:basedOn w:val="a0"/>
    <w:uiPriority w:val="20"/>
    <w:qFormat/>
    <w:rsid w:val="00035F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FF8"/>
    <w:rPr>
      <w:rFonts w:ascii="Tahoma" w:hAnsi="Tahoma" w:cs="Tahoma"/>
      <w:sz w:val="16"/>
      <w:szCs w:val="16"/>
    </w:rPr>
  </w:style>
  <w:style w:type="character" w:customStyle="1" w:styleId="1">
    <w:name w:val="Название1"/>
    <w:basedOn w:val="a0"/>
    <w:rsid w:val="000A256B"/>
  </w:style>
  <w:style w:type="character" w:customStyle="1" w:styleId="grey">
    <w:name w:val="grey"/>
    <w:basedOn w:val="a0"/>
    <w:rsid w:val="000A256B"/>
  </w:style>
  <w:style w:type="paragraph" w:customStyle="1" w:styleId="author">
    <w:name w:val="author"/>
    <w:basedOn w:val="a"/>
    <w:rsid w:val="001D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Дата1"/>
    <w:basedOn w:val="a"/>
    <w:rsid w:val="001D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-paper">
    <w:name w:val="in-paper"/>
    <w:basedOn w:val="a"/>
    <w:rsid w:val="001D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esktop/&#1050;&#1072;&#1082;%20&#1085;&#1072;&#1084;%20&#1086;&#1073;&#1091;&#1089;&#1090;&#1088;&#1086;&#1080;&#1090;&#1100;%20&#1056;&#1086;&#1089;&#1089;&#1080;&#1102;.pptx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&#1089;&#1090;&#1086;&#1083;&#1099;&#1087;&#1080;&#1085;.pptx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50;&#1072;&#1082;%20&#1085;&#1072;&#1084;%20&#1086;&#1073;&#1091;&#1089;&#1090;&#1088;&#1086;&#1080;&#1090;&#1100;%20&#1056;&#1086;&#1089;&#1089;&#1080;&#1102;.pptx" TargetMode="External"/><Relationship Id="rId11" Type="http://schemas.openxmlformats.org/officeDocument/2006/relationships/hyperlink" Target="http://www.itar-tass.com/c1/25319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./Desktop/&#1050;&#1072;&#1082;%20&#1085;&#1072;&#1084;%20&#1086;&#1073;&#1091;&#1089;&#1090;&#1088;&#1086;&#1080;&#1090;&#1100;%20&#1056;&#1086;&#1089;&#1089;&#1080;&#1102;.pptx" TargetMode="External"/><Relationship Id="rId4" Type="http://schemas.openxmlformats.org/officeDocument/2006/relationships/settings" Target="settings.xml"/><Relationship Id="rId9" Type="http://schemas.openxmlformats.org/officeDocument/2006/relationships/hyperlink" Target="../Desktop/&#1089;&#1090;&#1086;&#1083;&#1099;&#1087;&#1080;&#1085;.pptx" TargetMode="External"/><Relationship Id="rId14" Type="http://schemas.openxmlformats.org/officeDocument/2006/relationships/hyperlink" Target="http://www.nsk.aif.ru/number/number/number_id/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16</cp:revision>
  <dcterms:created xsi:type="dcterms:W3CDTF">2012-10-27T15:06:00Z</dcterms:created>
  <dcterms:modified xsi:type="dcterms:W3CDTF">2012-10-31T14:57:00Z</dcterms:modified>
</cp:coreProperties>
</file>