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32" w:rsidRDefault="00A22E32" w:rsidP="00A22E32">
      <w:pPr>
        <w:tabs>
          <w:tab w:val="left" w:pos="2520"/>
        </w:tabs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«Мониторинг уровня физической подготовленности учащихся в школе»  </w:t>
      </w:r>
    </w:p>
    <w:p w:rsidR="00A22E32" w:rsidRPr="00A352C2" w:rsidRDefault="00A22E32" w:rsidP="00A22E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Мониторинг уровня физической подготовленности учащихся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На современном этапе среди эффективных методов оценки образовательных достижений  учащихся заметная роль отв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 xml:space="preserve">дится тестированию. Основным показателем качественной работы каждого учителя  физической  культуры является 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вышение уровня физической</w:t>
      </w:r>
      <w:r w:rsidRPr="00A352C2">
        <w:rPr>
          <w:rFonts w:ascii="Times New Roman" w:hAnsi="Times New Roman" w:cs="Times New Roman"/>
          <w:sz w:val="28"/>
          <w:szCs w:val="28"/>
        </w:rPr>
        <w:t xml:space="preserve"> 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подготовленности детей и у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репление</w:t>
      </w:r>
      <w:r w:rsidRPr="00A352C2">
        <w:rPr>
          <w:rFonts w:ascii="Times New Roman" w:hAnsi="Times New Roman" w:cs="Times New Roman"/>
          <w:sz w:val="28"/>
          <w:szCs w:val="28"/>
        </w:rPr>
        <w:t xml:space="preserve"> 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 xml:space="preserve">их здоровья.  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352C2">
        <w:rPr>
          <w:rFonts w:ascii="Times New Roman" w:hAnsi="Times New Roman" w:cs="Times New Roman"/>
          <w:bCs/>
          <w:sz w:val="28"/>
          <w:szCs w:val="28"/>
        </w:rPr>
        <w:t>Для совершенствования работы по выполнению этой задачи нужно  постоянно проводить  мониторинг физического ра</w:t>
      </w:r>
      <w:r w:rsidRPr="00A352C2">
        <w:rPr>
          <w:rFonts w:ascii="Times New Roman" w:hAnsi="Times New Roman" w:cs="Times New Roman"/>
          <w:bCs/>
          <w:sz w:val="28"/>
          <w:szCs w:val="28"/>
        </w:rPr>
        <w:t>з</w:t>
      </w:r>
      <w:r w:rsidRPr="00A352C2">
        <w:rPr>
          <w:rFonts w:ascii="Times New Roman" w:hAnsi="Times New Roman" w:cs="Times New Roman"/>
          <w:bCs/>
          <w:sz w:val="28"/>
          <w:szCs w:val="28"/>
        </w:rPr>
        <w:t>вития ребят, их здоровья, который позволяет при анализе данных,  выявить индивидуальные особенности каждого р</w:t>
      </w:r>
      <w:r w:rsidRPr="00A352C2">
        <w:rPr>
          <w:rFonts w:ascii="Times New Roman" w:hAnsi="Times New Roman" w:cs="Times New Roman"/>
          <w:bCs/>
          <w:sz w:val="28"/>
          <w:szCs w:val="28"/>
        </w:rPr>
        <w:t>е</w:t>
      </w:r>
      <w:r w:rsidRPr="00A352C2">
        <w:rPr>
          <w:rFonts w:ascii="Times New Roman" w:hAnsi="Times New Roman" w:cs="Times New Roman"/>
          <w:bCs/>
          <w:sz w:val="28"/>
          <w:szCs w:val="28"/>
        </w:rPr>
        <w:t>бенка.</w:t>
      </w:r>
    </w:p>
    <w:p w:rsidR="00A22E32" w:rsidRPr="00A352C2" w:rsidRDefault="00A22E32" w:rsidP="00A22E32">
      <w:pPr>
        <w:tabs>
          <w:tab w:val="left" w:pos="-993"/>
          <w:tab w:val="left" w:pos="0"/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bCs/>
          <w:sz w:val="28"/>
          <w:szCs w:val="28"/>
        </w:rPr>
        <w:t>Обязательным условием  проведения мониторинговых исследований является</w:t>
      </w:r>
      <w:r w:rsidRPr="00A352C2">
        <w:rPr>
          <w:rFonts w:ascii="Times New Roman" w:hAnsi="Times New Roman" w:cs="Times New Roman"/>
          <w:sz w:val="28"/>
          <w:szCs w:val="28"/>
        </w:rPr>
        <w:t xml:space="preserve"> </w:t>
      </w:r>
      <w:r w:rsidRPr="00A352C2">
        <w:rPr>
          <w:rFonts w:ascii="Times New Roman" w:hAnsi="Times New Roman" w:cs="Times New Roman"/>
          <w:bCs/>
          <w:sz w:val="28"/>
          <w:szCs w:val="28"/>
        </w:rPr>
        <w:t>диагностика</w:t>
      </w:r>
      <w:r w:rsidRPr="00A352C2">
        <w:rPr>
          <w:rFonts w:ascii="Times New Roman" w:hAnsi="Times New Roman" w:cs="Times New Roman"/>
          <w:sz w:val="28"/>
          <w:szCs w:val="28"/>
        </w:rPr>
        <w:t xml:space="preserve"> индивидуальных особенн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>стей и состояния здоровья уч</w:t>
      </w:r>
      <w:r w:rsidRPr="00A352C2">
        <w:rPr>
          <w:rFonts w:ascii="Times New Roman" w:hAnsi="Times New Roman" w:cs="Times New Roman"/>
          <w:sz w:val="28"/>
          <w:szCs w:val="28"/>
        </w:rPr>
        <w:t>а</w:t>
      </w:r>
      <w:r w:rsidRPr="00A352C2">
        <w:rPr>
          <w:rFonts w:ascii="Times New Roman" w:hAnsi="Times New Roman" w:cs="Times New Roman"/>
          <w:sz w:val="28"/>
          <w:szCs w:val="28"/>
        </w:rPr>
        <w:t xml:space="preserve">щихся с </w:t>
      </w:r>
      <w:r w:rsidRPr="00A352C2">
        <w:rPr>
          <w:rFonts w:ascii="Times New Roman" w:hAnsi="Times New Roman" w:cs="Times New Roman"/>
          <w:b/>
          <w:sz w:val="28"/>
          <w:szCs w:val="28"/>
        </w:rPr>
        <w:t>целью привлечения самих учеников к проблемам своего  здоровья и учету индивидуальных возможностей</w:t>
      </w:r>
      <w:r w:rsidRPr="00A352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При организации и проведении мониторинга ставлю задачи</w:t>
      </w:r>
      <w:r w:rsidRPr="00A352C2">
        <w:rPr>
          <w:rFonts w:ascii="Times New Roman" w:hAnsi="Times New Roman" w:cs="Times New Roman"/>
          <w:sz w:val="28"/>
          <w:szCs w:val="28"/>
        </w:rPr>
        <w:t>: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-научить учащихся определять свой уровень физической подготовленности в соответствии с учебной программой и о</w:t>
      </w:r>
      <w:r w:rsidRPr="00A352C2">
        <w:rPr>
          <w:rFonts w:ascii="Times New Roman" w:hAnsi="Times New Roman" w:cs="Times New Roman"/>
          <w:sz w:val="28"/>
          <w:szCs w:val="28"/>
        </w:rPr>
        <w:t>б</w:t>
      </w:r>
      <w:r w:rsidRPr="00A352C2">
        <w:rPr>
          <w:rFonts w:ascii="Times New Roman" w:hAnsi="Times New Roman" w:cs="Times New Roman"/>
          <w:sz w:val="28"/>
          <w:szCs w:val="28"/>
        </w:rPr>
        <w:t>разовател</w:t>
      </w:r>
      <w:r w:rsidRPr="00A352C2">
        <w:rPr>
          <w:rFonts w:ascii="Times New Roman" w:hAnsi="Times New Roman" w:cs="Times New Roman"/>
          <w:sz w:val="28"/>
          <w:szCs w:val="28"/>
        </w:rPr>
        <w:t>ь</w:t>
      </w:r>
      <w:r w:rsidRPr="00A352C2">
        <w:rPr>
          <w:rFonts w:ascii="Times New Roman" w:hAnsi="Times New Roman" w:cs="Times New Roman"/>
          <w:sz w:val="28"/>
          <w:szCs w:val="28"/>
        </w:rPr>
        <w:t>ным стандартом;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-научить каждого учащегося давать самооценку своих результатов для дальнейшего роста и повышения уровня физич</w:t>
      </w:r>
      <w:r w:rsidRPr="00A352C2">
        <w:rPr>
          <w:rFonts w:ascii="Times New Roman" w:hAnsi="Times New Roman" w:cs="Times New Roman"/>
          <w:sz w:val="28"/>
          <w:szCs w:val="28"/>
        </w:rPr>
        <w:t>е</w:t>
      </w:r>
      <w:r w:rsidRPr="00A352C2">
        <w:rPr>
          <w:rFonts w:ascii="Times New Roman" w:hAnsi="Times New Roman" w:cs="Times New Roman"/>
          <w:sz w:val="28"/>
          <w:szCs w:val="28"/>
        </w:rPr>
        <w:t>ской по</w:t>
      </w:r>
      <w:r w:rsidRPr="00A352C2">
        <w:rPr>
          <w:rFonts w:ascii="Times New Roman" w:hAnsi="Times New Roman" w:cs="Times New Roman"/>
          <w:sz w:val="28"/>
          <w:szCs w:val="28"/>
        </w:rPr>
        <w:t>д</w:t>
      </w:r>
      <w:r w:rsidRPr="00A352C2">
        <w:rPr>
          <w:rFonts w:ascii="Times New Roman" w:hAnsi="Times New Roman" w:cs="Times New Roman"/>
          <w:sz w:val="28"/>
          <w:szCs w:val="28"/>
        </w:rPr>
        <w:t>готовленности;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-вносить коррективы в учебные занятия в соответствии с анализом полученных результатов.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  Для оценки физического развития предусматриваю проведение некоторых антропометрических измерений (насколько позволяет школьная матер</w:t>
      </w:r>
      <w:r w:rsidRPr="00A352C2">
        <w:rPr>
          <w:rFonts w:ascii="Times New Roman" w:hAnsi="Times New Roman" w:cs="Times New Roman"/>
          <w:sz w:val="28"/>
          <w:szCs w:val="28"/>
        </w:rPr>
        <w:t>и</w:t>
      </w:r>
      <w:r w:rsidRPr="00A352C2">
        <w:rPr>
          <w:rFonts w:ascii="Times New Roman" w:hAnsi="Times New Roman" w:cs="Times New Roman"/>
          <w:sz w:val="28"/>
          <w:szCs w:val="28"/>
        </w:rPr>
        <w:t>альная база):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-рост стоя; 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-масса тела;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-окружность грудной клетки,          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а также показателей  физической подготовленности: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-бег на 30 м;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-прыжок в длину с места;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-челночный бег;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-подтягивание в висе, поднимание туловища из </w:t>
      </w:r>
      <w:proofErr w:type="gramStart"/>
      <w:r w:rsidRPr="00A352C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A352C2">
        <w:rPr>
          <w:rFonts w:ascii="Times New Roman" w:hAnsi="Times New Roman" w:cs="Times New Roman"/>
          <w:sz w:val="28"/>
          <w:szCs w:val="28"/>
        </w:rPr>
        <w:t xml:space="preserve"> лёжа на спине;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-наклон вперед из положения сидя;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lastRenderedPageBreak/>
        <w:t>-6-ти минутный бег.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  Начиная со 2-го класса, на каждого учащегося заводится   отдельная тетрадь  </w:t>
      </w:r>
      <w:proofErr w:type="gramStart"/>
      <w:r w:rsidRPr="00A352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52C2">
        <w:rPr>
          <w:rFonts w:ascii="Times New Roman" w:hAnsi="Times New Roman" w:cs="Times New Roman"/>
          <w:sz w:val="28"/>
          <w:szCs w:val="28"/>
        </w:rPr>
        <w:t>либо производится фиксирование да</w:t>
      </w:r>
      <w:r w:rsidRPr="00A352C2">
        <w:rPr>
          <w:rFonts w:ascii="Times New Roman" w:hAnsi="Times New Roman" w:cs="Times New Roman"/>
          <w:sz w:val="28"/>
          <w:szCs w:val="28"/>
        </w:rPr>
        <w:t>н</w:t>
      </w:r>
      <w:r w:rsidRPr="00A352C2">
        <w:rPr>
          <w:rFonts w:ascii="Times New Roman" w:hAnsi="Times New Roman" w:cs="Times New Roman"/>
          <w:sz w:val="28"/>
          <w:szCs w:val="28"/>
        </w:rPr>
        <w:t>ных  в компьютерном варианте), где  учитываются результаты сдачи тестов, фиксируются  наблюдения, анализ монит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>ринговых результатов, планируется  индивидуальная работа с р</w:t>
      </w:r>
      <w:r w:rsidRPr="00A352C2">
        <w:rPr>
          <w:rFonts w:ascii="Times New Roman" w:hAnsi="Times New Roman" w:cs="Times New Roman"/>
          <w:sz w:val="28"/>
          <w:szCs w:val="28"/>
        </w:rPr>
        <w:t>е</w:t>
      </w:r>
      <w:r w:rsidRPr="00A352C2">
        <w:rPr>
          <w:rFonts w:ascii="Times New Roman" w:hAnsi="Times New Roman" w:cs="Times New Roman"/>
          <w:sz w:val="28"/>
          <w:szCs w:val="28"/>
        </w:rPr>
        <w:t>бёнком.</w:t>
      </w:r>
    </w:p>
    <w:p w:rsidR="00A22E32" w:rsidRPr="00A352C2" w:rsidRDefault="00A22E32" w:rsidP="00A22E32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Кратко это выглядит так:</w:t>
      </w:r>
    </w:p>
    <w:p w:rsidR="00A22E32" w:rsidRPr="00A352C2" w:rsidRDefault="00A22E32" w:rsidP="00A22E32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Показатели физического развития и подготовленности  </w:t>
      </w: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858"/>
        <w:gridCol w:w="810"/>
        <w:gridCol w:w="600"/>
        <w:gridCol w:w="600"/>
        <w:gridCol w:w="480"/>
        <w:gridCol w:w="480"/>
        <w:gridCol w:w="600"/>
        <w:gridCol w:w="600"/>
        <w:gridCol w:w="600"/>
        <w:gridCol w:w="720"/>
        <w:gridCol w:w="720"/>
        <w:gridCol w:w="600"/>
        <w:gridCol w:w="600"/>
        <w:gridCol w:w="720"/>
        <w:gridCol w:w="600"/>
        <w:gridCol w:w="480"/>
        <w:gridCol w:w="720"/>
        <w:gridCol w:w="720"/>
        <w:gridCol w:w="1200"/>
        <w:gridCol w:w="3212"/>
      </w:tblGrid>
      <w:tr w:rsidR="00A22E32" w:rsidRPr="00C779B0" w:rsidTr="00B05BC9">
        <w:trPr>
          <w:trHeight w:val="495"/>
        </w:trPr>
        <w:tc>
          <w:tcPr>
            <w:tcW w:w="858" w:type="dxa"/>
            <w:vMerge w:val="restart"/>
          </w:tcPr>
          <w:p w:rsidR="00A22E32" w:rsidRPr="00C779B0" w:rsidRDefault="00A22E32" w:rsidP="00B05BC9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A22E32" w:rsidRPr="00C779B0" w:rsidRDefault="00A22E32" w:rsidP="00B05BC9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A22E32" w:rsidRPr="00C779B0" w:rsidRDefault="00A22E32" w:rsidP="00B05BC9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810" w:type="dxa"/>
            <w:vMerge w:val="restart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Мед.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груп-па</w:t>
            </w:r>
            <w:proofErr w:type="spellEnd"/>
            <w:proofErr w:type="gramEnd"/>
          </w:p>
        </w:tc>
        <w:tc>
          <w:tcPr>
            <w:tcW w:w="1200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Рост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(</w:t>
            </w:r>
            <w:proofErr w:type="gram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см</w:t>
            </w:r>
            <w:proofErr w:type="gramEnd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960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Вес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тела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кг</w:t>
            </w:r>
            <w:proofErr w:type="gramEnd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200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Челночн</w:t>
            </w:r>
            <w:proofErr w:type="spellEnd"/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бег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3х10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м(</w:t>
            </w:r>
            <w:proofErr w:type="gramEnd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с)</w:t>
            </w:r>
          </w:p>
        </w:tc>
        <w:tc>
          <w:tcPr>
            <w:tcW w:w="1320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Бег 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30м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320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Прыжки 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в длину 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 места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(</w:t>
            </w:r>
            <w:proofErr w:type="gram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см</w:t>
            </w:r>
            <w:proofErr w:type="gramEnd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320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Наклон 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вперед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из пол.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сидя 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(</w:t>
            </w:r>
            <w:proofErr w:type="gram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см</w:t>
            </w:r>
            <w:proofErr w:type="gramEnd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080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Подтяг</w:t>
            </w:r>
            <w:proofErr w:type="spellEnd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из виса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(</w:t>
            </w:r>
            <w:proofErr w:type="spell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к-во</w:t>
            </w:r>
            <w:proofErr w:type="spellEnd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440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6-мин.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Бег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(м)</w:t>
            </w:r>
          </w:p>
        </w:tc>
        <w:tc>
          <w:tcPr>
            <w:tcW w:w="1200" w:type="dxa"/>
            <w:vMerge w:val="restart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Уровень </w:t>
            </w:r>
            <w:proofErr w:type="spell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физ-ой</w:t>
            </w:r>
            <w:proofErr w:type="spellEnd"/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подгот</w:t>
            </w:r>
            <w:proofErr w:type="spellEnd"/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3212" w:type="dxa"/>
            <w:vMerge w:val="restart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Анализ</w:t>
            </w:r>
          </w:p>
        </w:tc>
      </w:tr>
      <w:tr w:rsidR="00A22E32" w:rsidRPr="00C779B0" w:rsidTr="00B05BC9">
        <w:trPr>
          <w:trHeight w:val="495"/>
        </w:trPr>
        <w:tc>
          <w:tcPr>
            <w:tcW w:w="858" w:type="dxa"/>
            <w:vMerge/>
          </w:tcPr>
          <w:p w:rsidR="00A22E32" w:rsidRPr="00C779B0" w:rsidRDefault="00A22E32" w:rsidP="00B05BC9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1200" w:type="dxa"/>
            <w:vMerge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A22E32" w:rsidRPr="00C779B0" w:rsidTr="00B05BC9">
        <w:trPr>
          <w:trHeight w:val="495"/>
        </w:trPr>
        <w:tc>
          <w:tcPr>
            <w:tcW w:w="8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600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159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160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38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40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8,6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8,4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5,5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5,2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165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170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12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1050</w:t>
            </w:r>
          </w:p>
        </w:tc>
        <w:tc>
          <w:tcPr>
            <w:tcW w:w="12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Средний</w:t>
            </w:r>
          </w:p>
        </w:tc>
        <w:tc>
          <w:tcPr>
            <w:tcW w:w="3212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Из 6 нормативов 5 среднего уро</w:t>
            </w:r>
            <w:r w:rsidRPr="00C779B0">
              <w:rPr>
                <w:rFonts w:ascii="Times New Roman" w:hAnsi="Times New Roman"/>
                <w:color w:val="333333"/>
              </w:rPr>
              <w:t>в</w:t>
            </w:r>
            <w:r w:rsidRPr="00C779B0">
              <w:rPr>
                <w:rFonts w:ascii="Times New Roman" w:hAnsi="Times New Roman"/>
                <w:color w:val="333333"/>
              </w:rPr>
              <w:t xml:space="preserve">ня развития, 2 из которых ближе к </w:t>
            </w:r>
            <w:proofErr w:type="gramStart"/>
            <w:r w:rsidRPr="00C779B0">
              <w:rPr>
                <w:rFonts w:ascii="Times New Roman" w:hAnsi="Times New Roman"/>
                <w:color w:val="333333"/>
              </w:rPr>
              <w:t>высокому</w:t>
            </w:r>
            <w:proofErr w:type="gramEnd"/>
            <w:r w:rsidRPr="00C779B0">
              <w:rPr>
                <w:rFonts w:ascii="Times New Roman" w:hAnsi="Times New Roman"/>
                <w:color w:val="333333"/>
              </w:rPr>
              <w:t>, это скоростной и ги</w:t>
            </w:r>
            <w:r w:rsidRPr="00C779B0">
              <w:rPr>
                <w:rFonts w:ascii="Times New Roman" w:hAnsi="Times New Roman"/>
                <w:color w:val="333333"/>
              </w:rPr>
              <w:t>б</w:t>
            </w:r>
            <w:r w:rsidRPr="00C779B0">
              <w:rPr>
                <w:rFonts w:ascii="Times New Roman" w:hAnsi="Times New Roman"/>
                <w:color w:val="333333"/>
              </w:rPr>
              <w:t>кость. Координационные спосо</w:t>
            </w:r>
            <w:r w:rsidRPr="00C779B0">
              <w:rPr>
                <w:rFonts w:ascii="Times New Roman" w:hAnsi="Times New Roman"/>
                <w:color w:val="333333"/>
              </w:rPr>
              <w:t>б</w:t>
            </w:r>
            <w:r w:rsidRPr="00C779B0">
              <w:rPr>
                <w:rFonts w:ascii="Times New Roman" w:hAnsi="Times New Roman"/>
                <w:color w:val="333333"/>
              </w:rPr>
              <w:t>ности высокого уровня развития. Обратить внимание в следующем году на выносливость и силовые способности.</w:t>
            </w:r>
          </w:p>
        </w:tc>
      </w:tr>
      <w:tr w:rsidR="00A22E32" w:rsidRPr="00C779B0" w:rsidTr="00B05BC9">
        <w:trPr>
          <w:trHeight w:val="495"/>
        </w:trPr>
        <w:tc>
          <w:tcPr>
            <w:tcW w:w="8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600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163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166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49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48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8,6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8,4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5,4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4,9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170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14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11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1150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1200</w:t>
            </w:r>
          </w:p>
        </w:tc>
        <w:tc>
          <w:tcPr>
            <w:tcW w:w="12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высокий</w:t>
            </w:r>
          </w:p>
        </w:tc>
        <w:tc>
          <w:tcPr>
            <w:tcW w:w="3212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Из</w:t>
            </w:r>
            <w:proofErr w:type="gramStart"/>
            <w:r w:rsidRPr="00C779B0">
              <w:rPr>
                <w:rFonts w:ascii="Times New Roman" w:hAnsi="Times New Roman"/>
                <w:color w:val="333333"/>
              </w:rPr>
              <w:t>6</w:t>
            </w:r>
            <w:proofErr w:type="gramEnd"/>
            <w:r w:rsidRPr="00C779B0">
              <w:rPr>
                <w:rFonts w:ascii="Times New Roman" w:hAnsi="Times New Roman"/>
                <w:color w:val="333333"/>
              </w:rPr>
              <w:t xml:space="preserve"> нормативов 3 среднего уровня и 3 высокого. Два из трех ближе к высокому уровню. Обратить вн</w:t>
            </w:r>
            <w:r w:rsidRPr="00C779B0">
              <w:rPr>
                <w:rFonts w:ascii="Times New Roman" w:hAnsi="Times New Roman"/>
                <w:color w:val="333333"/>
              </w:rPr>
              <w:t>и</w:t>
            </w:r>
            <w:r w:rsidRPr="00C779B0">
              <w:rPr>
                <w:rFonts w:ascii="Times New Roman" w:hAnsi="Times New Roman"/>
                <w:color w:val="333333"/>
              </w:rPr>
              <w:t>мание на скорость и силовые сп</w:t>
            </w:r>
            <w:r w:rsidRPr="00C779B0">
              <w:rPr>
                <w:rFonts w:ascii="Times New Roman" w:hAnsi="Times New Roman"/>
                <w:color w:val="333333"/>
              </w:rPr>
              <w:t>о</w:t>
            </w:r>
            <w:r w:rsidRPr="00C779B0">
              <w:rPr>
                <w:rFonts w:ascii="Times New Roman" w:hAnsi="Times New Roman"/>
                <w:color w:val="333333"/>
              </w:rPr>
              <w:t>собности.</w:t>
            </w:r>
          </w:p>
        </w:tc>
      </w:tr>
      <w:tr w:rsidR="00A22E32" w:rsidRPr="00C779B0" w:rsidTr="00B05BC9">
        <w:trPr>
          <w:trHeight w:val="495"/>
        </w:trPr>
        <w:tc>
          <w:tcPr>
            <w:tcW w:w="8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600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168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169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51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55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8,4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8,4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4,9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4,9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170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1200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1200</w:t>
            </w:r>
          </w:p>
        </w:tc>
        <w:tc>
          <w:tcPr>
            <w:tcW w:w="12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средний</w:t>
            </w:r>
          </w:p>
        </w:tc>
        <w:tc>
          <w:tcPr>
            <w:tcW w:w="3212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Скоростные и координационные способности высокого уровня. Хуже развиты гибкость и силовые способности. Жалобы на боль в правом коленном суставе.</w:t>
            </w:r>
          </w:p>
        </w:tc>
      </w:tr>
      <w:tr w:rsidR="00A22E32" w:rsidRPr="00C779B0" w:rsidTr="00B05BC9">
        <w:trPr>
          <w:trHeight w:val="495"/>
        </w:trPr>
        <w:tc>
          <w:tcPr>
            <w:tcW w:w="8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600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169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169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55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59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8,6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8,8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5,0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5,0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170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7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1200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1200</w:t>
            </w:r>
          </w:p>
        </w:tc>
        <w:tc>
          <w:tcPr>
            <w:tcW w:w="12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средний</w:t>
            </w:r>
          </w:p>
        </w:tc>
        <w:tc>
          <w:tcPr>
            <w:tcW w:w="3212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Ухудшение результатов беговых упражнений на короткие диста</w:t>
            </w:r>
            <w:r w:rsidRPr="00C779B0">
              <w:rPr>
                <w:rFonts w:ascii="Times New Roman" w:hAnsi="Times New Roman"/>
                <w:color w:val="333333"/>
              </w:rPr>
              <w:t>н</w:t>
            </w:r>
            <w:r w:rsidRPr="00C779B0">
              <w:rPr>
                <w:rFonts w:ascii="Times New Roman" w:hAnsi="Times New Roman"/>
                <w:color w:val="333333"/>
              </w:rPr>
              <w:t xml:space="preserve">ции и подтягивания. Остальные результаты на прежнем уровне. </w:t>
            </w:r>
            <w:proofErr w:type="spellStart"/>
            <w:r w:rsidRPr="00C779B0">
              <w:rPr>
                <w:rFonts w:ascii="Times New Roman" w:hAnsi="Times New Roman"/>
                <w:color w:val="333333"/>
              </w:rPr>
              <w:lastRenderedPageBreak/>
              <w:t>Остеохандропатия</w:t>
            </w:r>
            <w:proofErr w:type="spellEnd"/>
            <w:r w:rsidRPr="00C779B0">
              <w:rPr>
                <w:rFonts w:ascii="Times New Roman" w:hAnsi="Times New Roman"/>
                <w:color w:val="333333"/>
              </w:rPr>
              <w:t xml:space="preserve"> правого кол</w:t>
            </w:r>
            <w:r w:rsidRPr="00C779B0">
              <w:rPr>
                <w:rFonts w:ascii="Times New Roman" w:hAnsi="Times New Roman"/>
                <w:color w:val="333333"/>
              </w:rPr>
              <w:t>е</w:t>
            </w:r>
            <w:r w:rsidRPr="00C779B0">
              <w:rPr>
                <w:rFonts w:ascii="Times New Roman" w:hAnsi="Times New Roman"/>
                <w:color w:val="333333"/>
              </w:rPr>
              <w:t>но.</w:t>
            </w:r>
          </w:p>
        </w:tc>
      </w:tr>
      <w:tr w:rsidR="00A22E32" w:rsidRPr="00C779B0" w:rsidTr="00B05BC9">
        <w:trPr>
          <w:trHeight w:val="495"/>
        </w:trPr>
        <w:tc>
          <w:tcPr>
            <w:tcW w:w="8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color w:val="333333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600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169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169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61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61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8,6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8,8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5,2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5,1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160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20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23</w:t>
            </w:r>
          </w:p>
        </w:tc>
        <w:tc>
          <w:tcPr>
            <w:tcW w:w="6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48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1150</w:t>
            </w:r>
          </w:p>
        </w:tc>
        <w:tc>
          <w:tcPr>
            <w:tcW w:w="72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C779B0">
              <w:rPr>
                <w:rFonts w:ascii="Times New Roman" w:hAnsi="Times New Roman"/>
                <w:color w:val="333333"/>
                <w:sz w:val="22"/>
                <w:szCs w:val="22"/>
              </w:rPr>
              <w:t>1200</w:t>
            </w:r>
          </w:p>
        </w:tc>
        <w:tc>
          <w:tcPr>
            <w:tcW w:w="1200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color w:val="333333"/>
              </w:rPr>
            </w:pPr>
            <w:proofErr w:type="spellStart"/>
            <w:r w:rsidRPr="00C779B0">
              <w:rPr>
                <w:rFonts w:ascii="Times New Roman" w:hAnsi="Times New Roman"/>
                <w:color w:val="333333"/>
              </w:rPr>
              <w:t>Средни</w:t>
            </w:r>
            <w:proofErr w:type="spellEnd"/>
          </w:p>
        </w:tc>
        <w:tc>
          <w:tcPr>
            <w:tcW w:w="3212" w:type="dxa"/>
          </w:tcPr>
          <w:p w:rsidR="00A22E32" w:rsidRPr="00C779B0" w:rsidRDefault="00A22E32" w:rsidP="00B05BC9">
            <w:pPr>
              <w:rPr>
                <w:rFonts w:ascii="Times New Roman" w:hAnsi="Times New Roman"/>
                <w:color w:val="333333"/>
              </w:rPr>
            </w:pPr>
            <w:r w:rsidRPr="00C779B0">
              <w:rPr>
                <w:rFonts w:ascii="Times New Roman" w:hAnsi="Times New Roman"/>
                <w:color w:val="333333"/>
              </w:rPr>
              <w:t>Болезнь прогрессирует, време</w:t>
            </w:r>
            <w:r w:rsidRPr="00C779B0">
              <w:rPr>
                <w:rFonts w:ascii="Times New Roman" w:hAnsi="Times New Roman"/>
                <w:color w:val="333333"/>
              </w:rPr>
              <w:t>н</w:t>
            </w:r>
            <w:r w:rsidRPr="00C779B0">
              <w:rPr>
                <w:rFonts w:ascii="Times New Roman" w:hAnsi="Times New Roman"/>
                <w:color w:val="333333"/>
              </w:rPr>
              <w:t>ный переход в подготовительную группу. Показатели физического развития ухудшаются, за искл</w:t>
            </w:r>
            <w:r w:rsidRPr="00C779B0">
              <w:rPr>
                <w:rFonts w:ascii="Times New Roman" w:hAnsi="Times New Roman"/>
                <w:color w:val="333333"/>
              </w:rPr>
              <w:t>ю</w:t>
            </w:r>
            <w:r w:rsidRPr="00C779B0">
              <w:rPr>
                <w:rFonts w:ascii="Times New Roman" w:hAnsi="Times New Roman"/>
                <w:color w:val="333333"/>
              </w:rPr>
              <w:t>чением гибкости.</w:t>
            </w:r>
          </w:p>
        </w:tc>
      </w:tr>
    </w:tbl>
    <w:p w:rsidR="00A22E32" w:rsidRPr="00C779B0" w:rsidRDefault="00A22E32" w:rsidP="00A22E32">
      <w:pPr>
        <w:rPr>
          <w:rFonts w:ascii="Times New Roman" w:hAnsi="Times New Roman" w:cs="Times New Roman"/>
          <w:color w:val="333333"/>
        </w:rPr>
      </w:pPr>
    </w:p>
    <w:p w:rsidR="00A22E32" w:rsidRPr="00A352C2" w:rsidRDefault="00A22E32" w:rsidP="00A22E3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Мониторинг отражает уровень физического развития учащегося на протяжении всего периода его обучения в школе. Учащиеся всегда имеют возможность полистать свою тетрадь, тетради одноклассников, сравнить результаты свои и своих сверстников. Регулярное проведение мониторинга, его открытый анализ не только информирует учителя и учен</w:t>
      </w:r>
      <w:r w:rsidRPr="00A352C2">
        <w:rPr>
          <w:rFonts w:ascii="Times New Roman" w:hAnsi="Times New Roman" w:cs="Times New Roman"/>
          <w:sz w:val="28"/>
          <w:szCs w:val="28"/>
        </w:rPr>
        <w:t>и</w:t>
      </w:r>
      <w:r w:rsidRPr="00A352C2">
        <w:rPr>
          <w:rFonts w:ascii="Times New Roman" w:hAnsi="Times New Roman" w:cs="Times New Roman"/>
          <w:sz w:val="28"/>
          <w:szCs w:val="28"/>
        </w:rPr>
        <w:t>ков об индивидуальном состоянии развития  их физических качеств, но и приводит к улучшению физической подгото</w:t>
      </w:r>
      <w:r w:rsidRPr="00A352C2">
        <w:rPr>
          <w:rFonts w:ascii="Times New Roman" w:hAnsi="Times New Roman" w:cs="Times New Roman"/>
          <w:sz w:val="28"/>
          <w:szCs w:val="28"/>
        </w:rPr>
        <w:t>в</w:t>
      </w:r>
      <w:r w:rsidRPr="00A352C2">
        <w:rPr>
          <w:rFonts w:ascii="Times New Roman" w:hAnsi="Times New Roman" w:cs="Times New Roman"/>
          <w:sz w:val="28"/>
          <w:szCs w:val="28"/>
        </w:rPr>
        <w:t xml:space="preserve">ленности </w:t>
      </w:r>
      <w:proofErr w:type="gramStart"/>
      <w:r w:rsidRPr="00A352C2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A352C2">
        <w:rPr>
          <w:rFonts w:ascii="Times New Roman" w:hAnsi="Times New Roman" w:cs="Times New Roman"/>
          <w:sz w:val="28"/>
          <w:szCs w:val="28"/>
        </w:rPr>
        <w:t xml:space="preserve"> как по отдельным показателям, так и в целом, так как, анализируя результаты, можно  вносить  нек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>торые изменения в содержание программного материала,  при планировании урока включать  индивидуальные упра</w:t>
      </w:r>
      <w:r w:rsidRPr="00A352C2">
        <w:rPr>
          <w:rFonts w:ascii="Times New Roman" w:hAnsi="Times New Roman" w:cs="Times New Roman"/>
          <w:sz w:val="28"/>
          <w:szCs w:val="28"/>
        </w:rPr>
        <w:t>ж</w:t>
      </w:r>
      <w:r w:rsidRPr="00A352C2">
        <w:rPr>
          <w:rFonts w:ascii="Times New Roman" w:hAnsi="Times New Roman" w:cs="Times New Roman"/>
          <w:sz w:val="28"/>
          <w:szCs w:val="28"/>
        </w:rPr>
        <w:t>нения для ребят, способствующие повышению их физич</w:t>
      </w:r>
      <w:r w:rsidRPr="00A352C2">
        <w:rPr>
          <w:rFonts w:ascii="Times New Roman" w:hAnsi="Times New Roman" w:cs="Times New Roman"/>
          <w:sz w:val="28"/>
          <w:szCs w:val="28"/>
        </w:rPr>
        <w:t>е</w:t>
      </w:r>
      <w:r w:rsidRPr="00A352C2">
        <w:rPr>
          <w:rFonts w:ascii="Times New Roman" w:hAnsi="Times New Roman" w:cs="Times New Roman"/>
          <w:sz w:val="28"/>
          <w:szCs w:val="28"/>
        </w:rPr>
        <w:t>ской подготовленности по определенному критерию.</w:t>
      </w:r>
    </w:p>
    <w:p w:rsidR="00A22E32" w:rsidRPr="00A352C2" w:rsidRDefault="00A22E32" w:rsidP="00A22E3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Например: Изменение показателя гибкости учащихся 10 класса.</w:t>
      </w:r>
    </w:p>
    <w:tbl>
      <w:tblPr>
        <w:tblStyle w:val="a3"/>
        <w:tblW w:w="0" w:type="auto"/>
        <w:tblInd w:w="0" w:type="dxa"/>
        <w:tblLook w:val="01E0"/>
      </w:tblPr>
      <w:tblGrid>
        <w:gridCol w:w="1862"/>
        <w:gridCol w:w="1858"/>
        <w:gridCol w:w="3452"/>
        <w:gridCol w:w="4131"/>
        <w:gridCol w:w="3483"/>
      </w:tblGrid>
      <w:tr w:rsidR="00A22E32" w:rsidRPr="00C779B0" w:rsidTr="00B05BC9">
        <w:tc>
          <w:tcPr>
            <w:tcW w:w="1914" w:type="dxa"/>
          </w:tcPr>
          <w:p w:rsidR="00A22E32" w:rsidRPr="00C779B0" w:rsidRDefault="00A22E32" w:rsidP="00B05BC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:rsidR="00A22E32" w:rsidRPr="00C779B0" w:rsidRDefault="00A22E32" w:rsidP="00B05BC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651" w:type="dxa"/>
          </w:tcPr>
          <w:p w:rsidR="00A22E32" w:rsidRPr="00C779B0" w:rsidRDefault="00A22E32" w:rsidP="00B05BC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 xml:space="preserve">% учащихся </w:t>
            </w:r>
            <w:proofErr w:type="gramStart"/>
            <w:r w:rsidRPr="00C779B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A22E32" w:rsidRPr="00C779B0" w:rsidRDefault="00A22E32" w:rsidP="00B05BC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низким уровнем развития</w:t>
            </w:r>
          </w:p>
        </w:tc>
        <w:tc>
          <w:tcPr>
            <w:tcW w:w="4395" w:type="dxa"/>
          </w:tcPr>
          <w:p w:rsidR="00A22E32" w:rsidRPr="00C779B0" w:rsidRDefault="00A22E32" w:rsidP="00B05BC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% учащихся со средним уро</w:t>
            </w:r>
            <w:r w:rsidRPr="00C779B0">
              <w:rPr>
                <w:rFonts w:ascii="Times New Roman" w:hAnsi="Times New Roman"/>
                <w:sz w:val="28"/>
                <w:szCs w:val="28"/>
              </w:rPr>
              <w:t>в</w:t>
            </w:r>
            <w:r w:rsidRPr="00C779B0">
              <w:rPr>
                <w:rFonts w:ascii="Times New Roman" w:hAnsi="Times New Roman"/>
                <w:sz w:val="28"/>
                <w:szCs w:val="28"/>
              </w:rPr>
              <w:t>нем развития</w:t>
            </w:r>
          </w:p>
        </w:tc>
        <w:tc>
          <w:tcPr>
            <w:tcW w:w="3685" w:type="dxa"/>
          </w:tcPr>
          <w:p w:rsidR="00A22E32" w:rsidRPr="00C779B0" w:rsidRDefault="00A22E32" w:rsidP="00B05BC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% учащихся с высоким уровнем развития</w:t>
            </w:r>
          </w:p>
        </w:tc>
      </w:tr>
      <w:tr w:rsidR="00A22E32" w:rsidRPr="00C779B0" w:rsidTr="00B05BC9">
        <w:trPr>
          <w:trHeight w:val="158"/>
        </w:trPr>
        <w:tc>
          <w:tcPr>
            <w:tcW w:w="1914" w:type="dxa"/>
            <w:vMerge w:val="restart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914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51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22E32" w:rsidRPr="00C779B0" w:rsidTr="00B05BC9">
        <w:trPr>
          <w:trHeight w:val="157"/>
        </w:trPr>
        <w:tc>
          <w:tcPr>
            <w:tcW w:w="1914" w:type="dxa"/>
            <w:vMerge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51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22E32" w:rsidRPr="00C779B0" w:rsidTr="00B05BC9">
        <w:trPr>
          <w:trHeight w:val="158"/>
        </w:trPr>
        <w:tc>
          <w:tcPr>
            <w:tcW w:w="1914" w:type="dxa"/>
            <w:vMerge w:val="restart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914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51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22E32" w:rsidRPr="00C779B0" w:rsidTr="00B05BC9">
        <w:trPr>
          <w:trHeight w:val="157"/>
        </w:trPr>
        <w:tc>
          <w:tcPr>
            <w:tcW w:w="1914" w:type="dxa"/>
            <w:vMerge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51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A22E32" w:rsidRPr="00C779B0" w:rsidTr="00B05BC9">
        <w:trPr>
          <w:trHeight w:val="158"/>
        </w:trPr>
        <w:tc>
          <w:tcPr>
            <w:tcW w:w="1914" w:type="dxa"/>
            <w:vMerge w:val="restart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914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51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A22E32" w:rsidRPr="00C779B0" w:rsidTr="00B05BC9">
        <w:trPr>
          <w:trHeight w:val="157"/>
        </w:trPr>
        <w:tc>
          <w:tcPr>
            <w:tcW w:w="1914" w:type="dxa"/>
            <w:vMerge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51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22E32" w:rsidRPr="00C779B0" w:rsidRDefault="00A22E32" w:rsidP="00B05BC9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C779B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22E32" w:rsidRPr="00A352C2" w:rsidRDefault="00A22E32" w:rsidP="00A22E3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Из данной таблицы видно, что регулярно включая в течение года индивидуальные упражнения на развитие гибкости для отдельных учащихся, можно добиться увеличения количества учащихся с высоким уровнем развития по данному крит</w:t>
      </w:r>
      <w:r w:rsidRPr="00A352C2">
        <w:rPr>
          <w:rFonts w:ascii="Times New Roman" w:hAnsi="Times New Roman" w:cs="Times New Roman"/>
          <w:sz w:val="28"/>
          <w:szCs w:val="28"/>
        </w:rPr>
        <w:t>е</w:t>
      </w:r>
      <w:r w:rsidRPr="00A352C2">
        <w:rPr>
          <w:rFonts w:ascii="Times New Roman" w:hAnsi="Times New Roman" w:cs="Times New Roman"/>
          <w:sz w:val="28"/>
          <w:szCs w:val="28"/>
        </w:rPr>
        <w:t xml:space="preserve">рию, а к концу обучения в 9 классе достигнуть показателя гибкости 100% высокого уровня. </w:t>
      </w:r>
    </w:p>
    <w:p w:rsidR="00A22E32" w:rsidRPr="00A352C2" w:rsidRDefault="00A22E32" w:rsidP="00A22E32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lastRenderedPageBreak/>
        <w:t>Мониторинг физического развития и физической подготовленности учащихся отслеживает динамику развития скорос</w:t>
      </w:r>
      <w:r w:rsidRPr="00A352C2">
        <w:rPr>
          <w:rFonts w:ascii="Times New Roman" w:hAnsi="Times New Roman" w:cs="Times New Roman"/>
          <w:sz w:val="28"/>
          <w:szCs w:val="28"/>
        </w:rPr>
        <w:t>т</w:t>
      </w:r>
      <w:r w:rsidRPr="00A352C2">
        <w:rPr>
          <w:rFonts w:ascii="Times New Roman" w:hAnsi="Times New Roman" w:cs="Times New Roman"/>
          <w:sz w:val="28"/>
          <w:szCs w:val="28"/>
        </w:rPr>
        <w:t>ных, силовых каче</w:t>
      </w:r>
      <w:proofErr w:type="gramStart"/>
      <w:r w:rsidRPr="00A352C2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A352C2">
        <w:rPr>
          <w:rFonts w:ascii="Times New Roman" w:hAnsi="Times New Roman" w:cs="Times New Roman"/>
          <w:sz w:val="28"/>
          <w:szCs w:val="28"/>
        </w:rPr>
        <w:t>ольн</w:t>
      </w:r>
      <w:r w:rsidRPr="00A352C2">
        <w:rPr>
          <w:rFonts w:ascii="Times New Roman" w:hAnsi="Times New Roman" w:cs="Times New Roman"/>
          <w:sz w:val="28"/>
          <w:szCs w:val="28"/>
        </w:rPr>
        <w:t>и</w:t>
      </w:r>
      <w:r w:rsidRPr="00A352C2">
        <w:rPr>
          <w:rFonts w:ascii="Times New Roman" w:hAnsi="Times New Roman" w:cs="Times New Roman"/>
          <w:sz w:val="28"/>
          <w:szCs w:val="28"/>
        </w:rPr>
        <w:t>ков, уровень их выносливости, гибкости по каждому классу и по школе в целом.</w:t>
      </w:r>
    </w:p>
    <w:p w:rsidR="00A22E32" w:rsidRPr="00A352C2" w:rsidRDefault="00A22E32" w:rsidP="00A22E32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Например.</w:t>
      </w:r>
    </w:p>
    <w:p w:rsidR="00A22E32" w:rsidRPr="00A352C2" w:rsidRDefault="00A22E32" w:rsidP="00A22E32">
      <w:pP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Уровень показателей физической подготовленности по критериям (3 класс).</w:t>
      </w:r>
    </w:p>
    <w:p w:rsidR="00A22E32" w:rsidRPr="00A352C2" w:rsidRDefault="00A22E32" w:rsidP="00A22E3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352C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352C2">
        <w:rPr>
          <w:rFonts w:ascii="Times New Roman" w:hAnsi="Times New Roman" w:cs="Times New Roman"/>
          <w:sz w:val="28"/>
          <w:szCs w:val="28"/>
        </w:rPr>
        <w:t xml:space="preserve"> низкий, С- средний, В- высокий</w:t>
      </w:r>
    </w:p>
    <w:tbl>
      <w:tblPr>
        <w:tblStyle w:val="a3"/>
        <w:tblW w:w="0" w:type="auto"/>
        <w:tblInd w:w="0" w:type="dxa"/>
        <w:tblLook w:val="00A0"/>
      </w:tblPr>
      <w:tblGrid>
        <w:gridCol w:w="2451"/>
        <w:gridCol w:w="2446"/>
        <w:gridCol w:w="821"/>
        <w:gridCol w:w="818"/>
        <w:gridCol w:w="818"/>
        <w:gridCol w:w="820"/>
        <w:gridCol w:w="817"/>
        <w:gridCol w:w="817"/>
        <w:gridCol w:w="815"/>
        <w:gridCol w:w="814"/>
        <w:gridCol w:w="814"/>
        <w:gridCol w:w="855"/>
        <w:gridCol w:w="843"/>
        <w:gridCol w:w="837"/>
      </w:tblGrid>
      <w:tr w:rsidR="00A22E32" w:rsidRPr="00C779B0" w:rsidTr="00B05BC9">
        <w:tc>
          <w:tcPr>
            <w:tcW w:w="2653" w:type="dxa"/>
            <w:vMerge w:val="restart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653" w:type="dxa"/>
            <w:vMerge w:val="restart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Начало года, конец</w:t>
            </w:r>
          </w:p>
        </w:tc>
        <w:tc>
          <w:tcPr>
            <w:tcW w:w="2653" w:type="dxa"/>
            <w:gridSpan w:val="3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Скорость</w:t>
            </w:r>
          </w:p>
        </w:tc>
        <w:tc>
          <w:tcPr>
            <w:tcW w:w="2653" w:type="dxa"/>
            <w:gridSpan w:val="3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Гибкость</w:t>
            </w:r>
          </w:p>
        </w:tc>
        <w:tc>
          <w:tcPr>
            <w:tcW w:w="2654" w:type="dxa"/>
            <w:gridSpan w:val="3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Сила</w:t>
            </w:r>
          </w:p>
        </w:tc>
        <w:tc>
          <w:tcPr>
            <w:tcW w:w="2654" w:type="dxa"/>
            <w:gridSpan w:val="3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Выносливость</w:t>
            </w:r>
          </w:p>
        </w:tc>
      </w:tr>
      <w:tr w:rsidR="00A22E32" w:rsidRPr="00C779B0" w:rsidTr="00B05BC9">
        <w:tc>
          <w:tcPr>
            <w:tcW w:w="2653" w:type="dxa"/>
            <w:vMerge/>
          </w:tcPr>
          <w:p w:rsidR="00A22E32" w:rsidRPr="00C779B0" w:rsidRDefault="00A22E32" w:rsidP="00B05BC9">
            <w:pPr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A22E32" w:rsidRPr="00C779B0" w:rsidRDefault="00A22E32" w:rsidP="00B05BC9">
            <w:pPr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22E32" w:rsidRPr="00C779B0" w:rsidTr="00B05BC9">
        <w:tc>
          <w:tcPr>
            <w:tcW w:w="2653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653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B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E32" w:rsidRPr="00C779B0" w:rsidRDefault="00A22E32" w:rsidP="00A22E32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A22E32" w:rsidRPr="00A352C2" w:rsidRDefault="00A22E32" w:rsidP="00A22E32">
      <w:pPr>
        <w:tabs>
          <w:tab w:val="left" w:pos="25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Аналитическая карта физического развития школьников (по школе)</w:t>
      </w:r>
    </w:p>
    <w:tbl>
      <w:tblPr>
        <w:tblStyle w:val="a3"/>
        <w:tblW w:w="0" w:type="auto"/>
        <w:tblInd w:w="0" w:type="dxa"/>
        <w:tblLook w:val="00A0"/>
      </w:tblPr>
      <w:tblGrid>
        <w:gridCol w:w="2932"/>
        <w:gridCol w:w="2912"/>
        <w:gridCol w:w="2926"/>
        <w:gridCol w:w="2931"/>
        <w:gridCol w:w="1523"/>
        <w:gridCol w:w="1562"/>
      </w:tblGrid>
      <w:tr w:rsidR="00A22E32" w:rsidRPr="00C779B0" w:rsidTr="00B05BC9"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592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Подгот</w:t>
            </w:r>
            <w:proofErr w:type="spellEnd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592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Освобожд</w:t>
            </w:r>
            <w:proofErr w:type="spellEnd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22E32" w:rsidRPr="00C779B0" w:rsidTr="00B05BC9"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2006-2007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2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2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22E32" w:rsidRPr="00C779B0" w:rsidTr="00B05BC9"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2007-2008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2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92" w:type="dxa"/>
          </w:tcPr>
          <w:p w:rsidR="00A22E32" w:rsidRPr="00C779B0" w:rsidRDefault="00A22E32" w:rsidP="00B05BC9">
            <w:pPr>
              <w:tabs>
                <w:tab w:val="left" w:pos="25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A22E32" w:rsidRPr="00C779B0" w:rsidRDefault="00A22E32" w:rsidP="00A22E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9B0">
        <w:rPr>
          <w:rFonts w:ascii="Times New Roman" w:hAnsi="Times New Roman" w:cs="Times New Roman"/>
          <w:b/>
          <w:bCs/>
          <w:sz w:val="24"/>
          <w:szCs w:val="24"/>
        </w:rPr>
        <w:t>Показатели физического развития детей по ступеням обучения</w:t>
      </w:r>
    </w:p>
    <w:tbl>
      <w:tblPr>
        <w:tblStyle w:val="a3"/>
        <w:tblW w:w="0" w:type="auto"/>
        <w:tblInd w:w="0" w:type="dxa"/>
        <w:tblLook w:val="00A0"/>
      </w:tblPr>
      <w:tblGrid>
        <w:gridCol w:w="2062"/>
        <w:gridCol w:w="723"/>
        <w:gridCol w:w="698"/>
        <w:gridCol w:w="717"/>
        <w:gridCol w:w="694"/>
        <w:gridCol w:w="715"/>
        <w:gridCol w:w="693"/>
        <w:gridCol w:w="724"/>
        <w:gridCol w:w="698"/>
        <w:gridCol w:w="717"/>
        <w:gridCol w:w="694"/>
        <w:gridCol w:w="715"/>
        <w:gridCol w:w="693"/>
        <w:gridCol w:w="724"/>
        <w:gridCol w:w="698"/>
        <w:gridCol w:w="717"/>
        <w:gridCol w:w="695"/>
        <w:gridCol w:w="715"/>
        <w:gridCol w:w="694"/>
      </w:tblGrid>
      <w:tr w:rsidR="00A22E32" w:rsidRPr="00C779B0" w:rsidTr="00B05BC9">
        <w:tc>
          <w:tcPr>
            <w:tcW w:w="2274" w:type="dxa"/>
            <w:vMerge w:val="restart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Тип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13646" w:type="dxa"/>
            <w:gridSpan w:val="18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Уровни развития (количество и процент)</w:t>
            </w:r>
          </w:p>
        </w:tc>
      </w:tr>
      <w:tr w:rsidR="00A22E32" w:rsidRPr="00C779B0" w:rsidTr="00B05BC9">
        <w:tc>
          <w:tcPr>
            <w:tcW w:w="2274" w:type="dxa"/>
            <w:vMerge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6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2011-2012 </w:t>
            </w:r>
            <w:proofErr w:type="spell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. г.</w:t>
            </w:r>
          </w:p>
        </w:tc>
        <w:tc>
          <w:tcPr>
            <w:tcW w:w="4548" w:type="dxa"/>
            <w:gridSpan w:val="6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2012-2013 </w:t>
            </w:r>
            <w:proofErr w:type="spell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. г.</w:t>
            </w:r>
          </w:p>
        </w:tc>
        <w:tc>
          <w:tcPr>
            <w:tcW w:w="4550" w:type="dxa"/>
            <w:gridSpan w:val="6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2013-2014 </w:t>
            </w:r>
            <w:proofErr w:type="spell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. г.</w:t>
            </w:r>
          </w:p>
        </w:tc>
      </w:tr>
      <w:tr w:rsidR="00A22E32" w:rsidRPr="00C779B0" w:rsidTr="00B05BC9">
        <w:tc>
          <w:tcPr>
            <w:tcW w:w="2274" w:type="dxa"/>
            <w:vMerge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516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16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Ниже среднего</w:t>
            </w:r>
          </w:p>
        </w:tc>
        <w:tc>
          <w:tcPr>
            <w:tcW w:w="1516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516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16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Ниже среднего</w:t>
            </w:r>
          </w:p>
        </w:tc>
        <w:tc>
          <w:tcPr>
            <w:tcW w:w="1516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1517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17" w:type="dxa"/>
            <w:gridSpan w:val="2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Ниже среднего</w:t>
            </w:r>
          </w:p>
        </w:tc>
      </w:tr>
      <w:tr w:rsidR="00A22E32" w:rsidRPr="00C779B0" w:rsidTr="00B05BC9">
        <w:tc>
          <w:tcPr>
            <w:tcW w:w="2274" w:type="dxa"/>
            <w:vMerge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9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759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22E32" w:rsidRPr="00C779B0" w:rsidTr="00B05BC9">
        <w:tc>
          <w:tcPr>
            <w:tcW w:w="2274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2E32" w:rsidRPr="00C779B0" w:rsidTr="00B05BC9">
        <w:tc>
          <w:tcPr>
            <w:tcW w:w="2274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2E32" w:rsidRPr="00C779B0" w:rsidTr="00B05BC9">
        <w:tc>
          <w:tcPr>
            <w:tcW w:w="2274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</w:t>
            </w:r>
          </w:p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9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школа</w:t>
            </w: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A22E32" w:rsidRPr="00C779B0" w:rsidRDefault="00A22E32" w:rsidP="00B05B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22E32" w:rsidRPr="00A352C2" w:rsidRDefault="00A22E32" w:rsidP="00A22E32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lastRenderedPageBreak/>
        <w:t>Способствует мониторинг и повышению у ребят внутренней мотивации для занятий специальными упражнениями, так как детям всегда хочется быть либо на уровне со своими одноклассниками, либо выше них.</w:t>
      </w:r>
    </w:p>
    <w:p w:rsidR="00A22E32" w:rsidRPr="00A352C2" w:rsidRDefault="00A22E32" w:rsidP="00A22E32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В период проведения мониторинга каждый ребенок проводит самооценку своей подготовленности, составляя для себя программу своего дальнейшего физического развития, а учитель создает такие условия, чтобы ученик, выполняя какие-то отдельные </w:t>
      </w:r>
      <w:proofErr w:type="gramStart"/>
      <w:r w:rsidRPr="00A352C2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A352C2">
        <w:rPr>
          <w:rFonts w:ascii="Times New Roman" w:hAnsi="Times New Roman" w:cs="Times New Roman"/>
          <w:sz w:val="28"/>
          <w:szCs w:val="28"/>
        </w:rPr>
        <w:t xml:space="preserve"> формировал в себе привычку к регулярным и самостоятельным занятиям физическими у</w:t>
      </w:r>
      <w:r w:rsidRPr="00A352C2">
        <w:rPr>
          <w:rFonts w:ascii="Times New Roman" w:hAnsi="Times New Roman" w:cs="Times New Roman"/>
          <w:sz w:val="28"/>
          <w:szCs w:val="28"/>
        </w:rPr>
        <w:t>п</w:t>
      </w:r>
      <w:r w:rsidRPr="00A352C2">
        <w:rPr>
          <w:rFonts w:ascii="Times New Roman" w:hAnsi="Times New Roman" w:cs="Times New Roman"/>
          <w:sz w:val="28"/>
          <w:szCs w:val="28"/>
        </w:rPr>
        <w:t>ражнениями на основе необход</w:t>
      </w:r>
      <w:r w:rsidRPr="00A352C2">
        <w:rPr>
          <w:rFonts w:ascii="Times New Roman" w:hAnsi="Times New Roman" w:cs="Times New Roman"/>
          <w:sz w:val="28"/>
          <w:szCs w:val="28"/>
        </w:rPr>
        <w:t>и</w:t>
      </w:r>
      <w:r w:rsidRPr="00A352C2">
        <w:rPr>
          <w:rFonts w:ascii="Times New Roman" w:hAnsi="Times New Roman" w:cs="Times New Roman"/>
          <w:sz w:val="28"/>
          <w:szCs w:val="28"/>
        </w:rPr>
        <w:t>мых знаний и здоровой жизнедеятельности, понимал полезность движений для своего здоровья.</w:t>
      </w:r>
    </w:p>
    <w:p w:rsidR="00A22E32" w:rsidRPr="00A352C2" w:rsidRDefault="00A22E32" w:rsidP="00A22E32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 xml:space="preserve"> Сейчас большое внимание отводится индивидуальному оцениванию учащихся. Мониторинг дает хорошую основу для разрабо</w:t>
      </w:r>
      <w:r w:rsidRPr="00A352C2">
        <w:rPr>
          <w:rFonts w:ascii="Times New Roman" w:hAnsi="Times New Roman" w:cs="Times New Roman"/>
          <w:sz w:val="28"/>
          <w:szCs w:val="28"/>
        </w:rPr>
        <w:t>т</w:t>
      </w:r>
      <w:r w:rsidRPr="00A352C2">
        <w:rPr>
          <w:rFonts w:ascii="Times New Roman" w:hAnsi="Times New Roman" w:cs="Times New Roman"/>
          <w:sz w:val="28"/>
          <w:szCs w:val="28"/>
        </w:rPr>
        <w:t>ки системы оценивания учащихся на уроке, которая основывается на достижении собственных результатов на своем уровне, п</w:t>
      </w:r>
      <w:r w:rsidRPr="00A352C2">
        <w:rPr>
          <w:rFonts w:ascii="Times New Roman" w:hAnsi="Times New Roman" w:cs="Times New Roman"/>
          <w:sz w:val="28"/>
          <w:szCs w:val="28"/>
        </w:rPr>
        <w:t>о</w:t>
      </w:r>
      <w:r w:rsidRPr="00A352C2">
        <w:rPr>
          <w:rFonts w:ascii="Times New Roman" w:hAnsi="Times New Roman" w:cs="Times New Roman"/>
          <w:sz w:val="28"/>
          <w:szCs w:val="28"/>
        </w:rPr>
        <w:t>зволяет оценить свою работу и работу учащихся, и эта оценка будет объективной, потому что зависит от  приложенных усилий в течение года.</w:t>
      </w:r>
    </w:p>
    <w:p w:rsidR="00A22E32" w:rsidRPr="00A352C2" w:rsidRDefault="00A22E32" w:rsidP="00A22E32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Результаты  мониторинга дают  материал для  индивидуальных бесед с родителями, при которых учитель имеет возмо</w:t>
      </w:r>
      <w:r w:rsidRPr="00A352C2">
        <w:rPr>
          <w:rFonts w:ascii="Times New Roman" w:hAnsi="Times New Roman" w:cs="Times New Roman"/>
          <w:sz w:val="28"/>
          <w:szCs w:val="28"/>
        </w:rPr>
        <w:t>ж</w:t>
      </w:r>
      <w:r w:rsidRPr="00A352C2">
        <w:rPr>
          <w:rFonts w:ascii="Times New Roman" w:hAnsi="Times New Roman" w:cs="Times New Roman"/>
          <w:sz w:val="28"/>
          <w:szCs w:val="28"/>
        </w:rPr>
        <w:t>ность о</w:t>
      </w:r>
      <w:r w:rsidRPr="00A352C2">
        <w:rPr>
          <w:rFonts w:ascii="Times New Roman" w:hAnsi="Times New Roman" w:cs="Times New Roman"/>
          <w:sz w:val="28"/>
          <w:szCs w:val="28"/>
        </w:rPr>
        <w:t>б</w:t>
      </w:r>
      <w:r w:rsidRPr="00A352C2">
        <w:rPr>
          <w:rFonts w:ascii="Times New Roman" w:hAnsi="Times New Roman" w:cs="Times New Roman"/>
          <w:sz w:val="28"/>
          <w:szCs w:val="28"/>
        </w:rPr>
        <w:t>судить уровень физического состояния ребенка, дать индивидуальные рекомендации, советы, получить нужную для себя инфо</w:t>
      </w:r>
      <w:r w:rsidRPr="00A352C2">
        <w:rPr>
          <w:rFonts w:ascii="Times New Roman" w:hAnsi="Times New Roman" w:cs="Times New Roman"/>
          <w:sz w:val="28"/>
          <w:szCs w:val="28"/>
        </w:rPr>
        <w:t>р</w:t>
      </w:r>
      <w:r w:rsidRPr="00A352C2">
        <w:rPr>
          <w:rFonts w:ascii="Times New Roman" w:hAnsi="Times New Roman" w:cs="Times New Roman"/>
          <w:sz w:val="28"/>
          <w:szCs w:val="28"/>
        </w:rPr>
        <w:t>мацию от  родителей.</w:t>
      </w:r>
    </w:p>
    <w:p w:rsidR="00A22E32" w:rsidRPr="00A352C2" w:rsidRDefault="00A22E32" w:rsidP="00A22E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52C2">
        <w:rPr>
          <w:rFonts w:ascii="Times New Roman" w:hAnsi="Times New Roman" w:cs="Times New Roman"/>
          <w:b/>
          <w:bCs/>
          <w:sz w:val="28"/>
          <w:szCs w:val="28"/>
        </w:rPr>
        <w:t>Преподавание физической культуры с учетом индивидуального развития ( по результатам мониторинга) помог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ет  знач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тельно повышать показатели физической подготовленности учащихся, успеваемость, качество обучения по моему предмету, позволяет более полно формировать знания, умения и навыки в области физической культ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ры в соответствии с индивидуальными особенностями развития личности, с учётом состояния здоровья, мед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352C2">
        <w:rPr>
          <w:rFonts w:ascii="Times New Roman" w:hAnsi="Times New Roman" w:cs="Times New Roman"/>
          <w:b/>
          <w:bCs/>
          <w:sz w:val="28"/>
          <w:szCs w:val="28"/>
        </w:rPr>
        <w:t>цинских показателей конкретного ребёнка и</w:t>
      </w:r>
      <w:proofErr w:type="gramStart"/>
      <w:r w:rsidRPr="00A352C2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A352C2">
        <w:rPr>
          <w:rFonts w:ascii="Times New Roman" w:hAnsi="Times New Roman" w:cs="Times New Roman"/>
          <w:b/>
          <w:bCs/>
          <w:sz w:val="28"/>
          <w:szCs w:val="28"/>
        </w:rPr>
        <w:t xml:space="preserve"> в конечном итоге, существенно способствует адаптации ребенка в обществе.</w:t>
      </w:r>
    </w:p>
    <w:p w:rsidR="00A22E32" w:rsidRPr="00A352C2" w:rsidRDefault="00A22E32" w:rsidP="00A22E32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52C2">
        <w:rPr>
          <w:rFonts w:ascii="Times New Roman" w:hAnsi="Times New Roman" w:cs="Times New Roman"/>
          <w:sz w:val="28"/>
          <w:szCs w:val="28"/>
        </w:rPr>
        <w:t>Результатами мониторинга физического развития и  здоровья учащихся должны владеть не только учителя физической культуры, но и классный руководитель, а в малокомплектных школах каждый учитель имеет возможность знать о разв</w:t>
      </w:r>
      <w:r w:rsidRPr="00A352C2">
        <w:rPr>
          <w:rFonts w:ascii="Times New Roman" w:hAnsi="Times New Roman" w:cs="Times New Roman"/>
          <w:sz w:val="28"/>
          <w:szCs w:val="28"/>
        </w:rPr>
        <w:t>и</w:t>
      </w:r>
      <w:r w:rsidRPr="00A352C2">
        <w:rPr>
          <w:rFonts w:ascii="Times New Roman" w:hAnsi="Times New Roman" w:cs="Times New Roman"/>
          <w:sz w:val="28"/>
          <w:szCs w:val="28"/>
        </w:rPr>
        <w:t>тии каждого ребенка для того,  чтобы вести целенаправленную работу по сохранению здоровья, охватывая все напра</w:t>
      </w:r>
      <w:r w:rsidRPr="00A352C2">
        <w:rPr>
          <w:rFonts w:ascii="Times New Roman" w:hAnsi="Times New Roman" w:cs="Times New Roman"/>
          <w:sz w:val="28"/>
          <w:szCs w:val="28"/>
        </w:rPr>
        <w:t>в</w:t>
      </w:r>
      <w:r w:rsidRPr="00A352C2">
        <w:rPr>
          <w:rFonts w:ascii="Times New Roman" w:hAnsi="Times New Roman" w:cs="Times New Roman"/>
          <w:sz w:val="28"/>
          <w:szCs w:val="28"/>
        </w:rPr>
        <w:t>ления деятельности.</w:t>
      </w:r>
    </w:p>
    <w:p w:rsidR="00C54F64" w:rsidRDefault="00C54F64"/>
    <w:sectPr w:rsidR="00C54F64" w:rsidSect="00A22E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A22E32"/>
    <w:rsid w:val="007A18E6"/>
    <w:rsid w:val="00920524"/>
    <w:rsid w:val="00A22E32"/>
    <w:rsid w:val="00C5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3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E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1217</Words>
  <Characters>6937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2014-12-11T10:24:00Z</dcterms:created>
  <dcterms:modified xsi:type="dcterms:W3CDTF">2014-12-11T10:25:00Z</dcterms:modified>
</cp:coreProperties>
</file>