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E6" w:rsidRPr="003B5AE6" w:rsidRDefault="003B5AE6" w:rsidP="003B5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  </w:t>
      </w:r>
    </w:p>
    <w:p w:rsidR="003B5AE6" w:rsidRPr="000348A2" w:rsidRDefault="00815231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кружка</w:t>
      </w:r>
      <w:r w:rsidR="000348A2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Мордовские народные игры»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2010 года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1-4 класса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Учхозская</w:t>
      </w:r>
      <w:proofErr w:type="spell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олопинское</w:t>
      </w:r>
      <w:proofErr w:type="spell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 </w:t>
      </w:r>
      <w:proofErr w:type="spell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Краснослободского</w:t>
      </w:r>
      <w:proofErr w:type="spell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0348A2" w:rsidRPr="000348A2" w:rsidRDefault="000348A2" w:rsidP="0003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кружка «Мордовские народные игры» является адаптированной, на основе программы для общеобразовательных учреждений "Спортивно – оздоровительный час в школе». </w:t>
      </w:r>
    </w:p>
    <w:p w:rsidR="000348A2" w:rsidRPr="003B5AE6" w:rsidRDefault="000348A2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AE6" w:rsidRPr="003B5AE6" w:rsidRDefault="003B5AE6" w:rsidP="003B5AE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   Цель данного курса 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–   способствовать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национального самосознания в области образования на основе возрождения традиционной и развития современной игровой культуры,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духовному совершенствованию физически здоровой личности учащегося начальной школы,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 его историко-культурного кругозора.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обеспечивается решением следующих основных </w:t>
      </w: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3B5AE6" w:rsidRPr="003B5AE6" w:rsidRDefault="00370BDD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знаний о мордовских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играх, о традициях, истории и культуре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мордовского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разнообразным правилам </w:t>
      </w:r>
      <w:r w:rsidR="00370BDD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мордовских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игр и других физических упражнений игровой направленности;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необходимые теоретические знания в области физической культуры, спорта, гигиены;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качеств: силы, быстроты, выносливости, ловкости;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гармоническое развитие функциональных систем организма ребёнка, повышение жизненного тонуса;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физической и умственной работоспособности школьника;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потребности к систематическим занятиям физическими упражнениями, ответственности за свое здоровье;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учащимся интерес и любовь к занятиям  различным видам спортивной и игровой деятельности;</w:t>
      </w:r>
    </w:p>
    <w:p w:rsid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общения со сверстниками и сотрудничества в условиях учебной, игровой и соревновательной деятельности.</w:t>
      </w:r>
    </w:p>
    <w:p w:rsidR="0035599C" w:rsidRPr="0035599C" w:rsidRDefault="0035599C" w:rsidP="003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 предмета в учебном плане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Данная пр</w:t>
      </w:r>
      <w:r w:rsidR="00370BDD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 ориентирована на детей 1-4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класса общеобразовательной школы.  34 часа из расчёта 1 занятие в неделю.</w:t>
      </w:r>
      <w:r w:rsidR="0041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8BF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кура в 1 классе</w:t>
      </w:r>
      <w:r w:rsidR="00355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выделяется 33 ч.(1 час в неделю, 33 учебные недели)</w:t>
      </w:r>
      <w:r w:rsidR="0041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34 ч. Во </w:t>
      </w:r>
      <w:r w:rsidR="009F08BF">
        <w:rPr>
          <w:rFonts w:ascii="Times New Roman" w:eastAsia="Times New Roman" w:hAnsi="Times New Roman" w:cs="Times New Roman"/>
          <w:color w:val="000000"/>
          <w:sz w:val="28"/>
          <w:szCs w:val="28"/>
        </w:rPr>
        <w:t>2,3,4 классах (1 час в неделю ,</w:t>
      </w:r>
      <w:r w:rsidR="0041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учебные недели)</w:t>
      </w:r>
    </w:p>
    <w:p w:rsidR="003B5AE6" w:rsidRPr="003B5AE6" w:rsidRDefault="00370BDD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Мордовская н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ародная игра – естественный спутник жизни, ребенка, источник радостных эмоций, обладающий великой воспитательной силой.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игры являются одним из традиционных средств педагогики. </w:t>
      </w:r>
      <w:proofErr w:type="gram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ловкостью, выносливостью, быстротой и красотой движений, проявлять смекалку, выдержку, творческую выдумку находчивость, волю, стремление к победе.  </w:t>
      </w:r>
      <w:proofErr w:type="gramEnd"/>
    </w:p>
    <w:p w:rsidR="003B5AE6" w:rsidRPr="003B5AE6" w:rsidRDefault="00370BDD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Мордовские н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едию. По содержанию все мордовские народные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классически лаконичны, выразительны и доступны детям.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как средство воспитания.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мордовских народных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Оздоровительное значение  игр.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организованные национальные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и место данного курса</w:t>
      </w:r>
    </w:p>
    <w:p w:rsidR="003B5AE6" w:rsidRPr="003B5AE6" w:rsidRDefault="00C2754B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   Мордовская народная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— естественный спутник жизни ребенка, источник радостных эмоций, обладающий великой воспитательной силой.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 игры являются традиционным средством педагогики. </w:t>
      </w:r>
      <w:proofErr w:type="gram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Передовые представители культуры: К.Д. Ушинский, Е.А. Покровский, Д.А. </w:t>
      </w:r>
      <w:proofErr w:type="spell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Колоцца</w:t>
      </w:r>
      <w:proofErr w:type="spellEnd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своего народа, своеобразие языка.  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Мордовские народные игры являются неотъемлемой частью интернационального, художественного и физического воспитания  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 создается  эмоционально  положительная  основа  для развития патриотических чувств.</w:t>
      </w:r>
    </w:p>
    <w:p w:rsidR="003B5AE6" w:rsidRPr="003B5AE6" w:rsidRDefault="003B5AE6" w:rsidP="003B5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работы с играми: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содержанием игры.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Объяснение содержания игры.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 правил игры.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игр.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игр.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Безусловно, содержание обучения должно максимально предусматривать физическое, трудовое, нравственное, эмоциональное и эстетическое воспитание учащихся начальных классов. Первое место в решении проблемы обучения школьников, несмотря на свою обособленность по отношению к другим дисциплинам учебного плана, занимает физическая культура.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программа способствует укреплению здоровья, формированию двигательного опыта воспитания здорового образа жизни через занятия физическими упражнениями и активности, самостоятельности в двигательной активности, в частности, игры.</w:t>
      </w: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программы для учащихся 1-го класса положены программа физического воспитания для учащихся средней школы и программа для школьников, а также программа физического воспитания с игровой направленностью.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 общественного развития  главное значение имеет формирование физически здоровой, социально активной, развитой личности. Основы становления полноценной личности закладываются с самого раннего детства при современных усилиях школы и семьи.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у педагогов и психологов в последние годы вызывают опасения материалы, свидетельствующие о неблагополучии физического и психического здоровья школьников, основная задача обучения детей состоит в физическом и интеллектуальном развитии учащихся при таких условиях, когда обучение должно стать естественной формой выражения детской жизни.</w:t>
      </w:r>
    </w:p>
    <w:p w:rsidR="003B5AE6" w:rsidRPr="003B5AE6" w:rsidRDefault="00370BDD" w:rsidP="0037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Мордовские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 игры - исторически сложившееся общественное явление, самостоятельный вид деятельности, свойственный народностям и регионам. Игры очень многообразны: детские игры, настольные игры, хороводн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 для взрослых с мордовскими народными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песнями, прибаутками, плясками.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Характерная особенность </w:t>
      </w:r>
      <w:r w:rsidR="00370BDD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мордовских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хорошо бьющего выбирают капитаном и дают дополнительный удар по мячу).</w:t>
      </w:r>
    </w:p>
    <w:p w:rsidR="00CB15A3" w:rsidRPr="000348A2" w:rsidRDefault="00CB15A3" w:rsidP="003B5AE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Мордовские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игры, танцы,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 Таким образом, </w:t>
      </w:r>
      <w:r w:rsidR="00C2754B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я складывается на основе мордовских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национальных традиций и учитывает культурные, социальные и духовные ценности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мордовского </w:t>
      </w:r>
      <w:r w:rsidR="003B5AE6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 в физкультурном аспекте деятельности.                              </w:t>
      </w:r>
    </w:p>
    <w:p w:rsidR="003B5AE6" w:rsidRPr="003B5AE6" w:rsidRDefault="003B5AE6" w:rsidP="003B5AE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Цель: воспитание национального самосознания в области образования на основе возрождения традиционной и развития современной игровой культуры, духовное совершенствование физически здоровой личности учащегося начальной школы, расширение его историко-культурного кругозора.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программы.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учебная программа по физической культуре знакомит учащихся с </w:t>
      </w:r>
      <w:r w:rsidR="00CB15A3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мордовскими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народными играми, игровыми ситуациями, в которых отражаются национальный аспект, истоки самобытности культуры</w:t>
      </w:r>
      <w:r w:rsidR="00CB15A3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мордовского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народа. Процесс формирования первичных умений и навыков неразрывно связан с задачей развития умственных и физических способностей, ведь  детские подвижные игры несут огромную, и может быть самую важную роль в физическом развитии ребенка.</w:t>
      </w:r>
    </w:p>
    <w:p w:rsidR="003B5AE6" w:rsidRPr="003B5AE6" w:rsidRDefault="003B5AE6" w:rsidP="003B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создать благоприятные условия для проведения занятий  в облегченной одежде, со специальными ковриками для выполнения упражнений на полу.</w:t>
      </w:r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учебного материала составляют игры, сходные  по определённым признакам: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видовому отражению национальной культуры (отражается отношение к окружающей природе, быт</w:t>
      </w:r>
      <w:r w:rsidR="00CB15A3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мордовского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народа, игры </w:t>
      </w:r>
      <w:r w:rsidR="00CB15A3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мордовских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вечная борьба добра против зла);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интенсивности используемых в игре движений (игры бывают малой, средней и высокой интенсивности);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 и сложности построения игры (простые, переходящие, командные);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способу проведения (с водящим, без водящего, с предметами, без предметов, ролевые, сюжетные);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физическим качествам, преимущественно проявленным в игре (игры, преимущественно способствующие воспитанию силы, выносливости, ловкости, быстроты, гибкости);</w:t>
      </w:r>
    </w:p>
    <w:p w:rsidR="003B5AE6" w:rsidRPr="003B5AE6" w:rsidRDefault="003B5AE6" w:rsidP="003B5AE6">
      <w:p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отношению к структуре занятий  (для  подготовительной, основной, заключительной частей занятий).</w:t>
      </w:r>
      <w:proofErr w:type="gramEnd"/>
    </w:p>
    <w:p w:rsidR="003B5AE6" w:rsidRPr="003B5AE6" w:rsidRDefault="003B5AE6" w:rsidP="003B5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классификация предназначена для того, чтобы облегчить учителю планирование занятий с младшими школьниками и наглядно обозначить соответствие народных игр разделу программы.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Прогнозируемые результаты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применения программы направлены: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формирование первичных </w:t>
      </w:r>
      <w:proofErr w:type="spellStart"/>
      <w:r w:rsidRPr="00034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общеучебных</w:t>
      </w:r>
      <w:proofErr w:type="spellEnd"/>
      <w:r w:rsidRPr="00034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умений и навыков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 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 </w:t>
      </w:r>
      <w:r w:rsidRPr="003B5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того, </w:t>
      </w:r>
      <w:r w:rsidR="00CB15A3"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мордовские 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игры имеют огромное значение для духовно-нравственного, эстетического, семейного воспитания так, как знакомят с национальными игровыми традициями и культурой.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введение детей в предметную область физической культуры. </w:t>
      </w:r>
      <w:r w:rsidRPr="000348A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обстоятельств. Обучение должно быть ориентировано на зону ближайшего развития, то есть на опережающее актуальное состояние способностей ребенка, но не ограничивающее развитие других способностей (содействуя развитию силы, мы в тоже время угнетающе действуем на развитие гибкости и т.д.).</w:t>
      </w:r>
    </w:p>
    <w:p w:rsidR="003B5AE6" w:rsidRPr="003B5AE6" w:rsidRDefault="003B5AE6" w:rsidP="003B5AE6">
      <w:pPr>
        <w:spacing w:after="0" w:line="240" w:lineRule="auto"/>
        <w:ind w:left="300" w:right="30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действия.  </w:t>
      </w:r>
    </w:p>
    <w:p w:rsidR="003B5AE6" w:rsidRPr="003B5AE6" w:rsidRDefault="003B5AE6" w:rsidP="003B5AE6">
      <w:pPr>
        <w:spacing w:after="0" w:line="240" w:lineRule="auto"/>
        <w:ind w:left="300" w:right="30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Универсальными компетенциями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 учащихся по курсу «</w:t>
      </w:r>
      <w:r w:rsidR="00CB15A3"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Подвижные 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игры» являются: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B5AE6" w:rsidRPr="003B5AE6" w:rsidRDefault="003B5AE6" w:rsidP="003B5AE6">
      <w:pPr>
        <w:spacing w:after="0" w:line="240" w:lineRule="auto"/>
        <w:ind w:left="300" w:right="30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Личностными результатами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 освоения учащимися содержания курса являются следующие умения: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3B5AE6" w:rsidRPr="003B5AE6" w:rsidRDefault="003B5AE6" w:rsidP="003B5AE6">
      <w:pPr>
        <w:spacing w:after="0" w:line="240" w:lineRule="auto"/>
        <w:ind w:left="300" w:right="30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48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lastRenderedPageBreak/>
        <w:t>Метапредметными</w:t>
      </w:r>
      <w:proofErr w:type="spellEnd"/>
      <w:r w:rsidRPr="000348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 xml:space="preserve"> результатами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 освоения учащимися содержания программы по курсу «</w:t>
      </w:r>
      <w:r w:rsidR="00CB15A3"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Подвижные 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игры» являются следующие умения: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CB15A3" w:rsidRPr="000348A2" w:rsidRDefault="003B5AE6" w:rsidP="00CB15A3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</w:t>
      </w:r>
    </w:p>
    <w:p w:rsidR="003B5AE6" w:rsidRPr="003B5AE6" w:rsidRDefault="003B5AE6" w:rsidP="00CB15A3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.</w:t>
      </w:r>
    </w:p>
    <w:p w:rsidR="003B5AE6" w:rsidRPr="003B5AE6" w:rsidRDefault="003B5AE6" w:rsidP="003B5AE6">
      <w:pPr>
        <w:spacing w:after="0" w:line="240" w:lineRule="auto"/>
        <w:ind w:left="24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Предметными результатами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 освоения учащимися содержания программы по курсу «</w:t>
      </w:r>
      <w:r w:rsidR="00815231"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Подвижные </w:t>
      </w: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игры»  являются следующие умения: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организовывать и проводить игры с разной целевой направленностью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B5AE6" w:rsidRPr="003B5AE6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456DD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0348A2">
        <w:rPr>
          <w:rFonts w:ascii="Times New Roman" w:eastAsia="Times New Roman" w:hAnsi="Times New Roman" w:cs="Times New Roman"/>
          <w:color w:val="170E02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3B5AE6" w:rsidRPr="002456DD" w:rsidRDefault="003B5AE6" w:rsidP="003B5AE6">
      <w:pPr>
        <w:spacing w:after="0" w:line="240" w:lineRule="auto"/>
        <w:ind w:left="600" w:right="300" w:hanging="2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170E02"/>
          <w:sz w:val="28"/>
          <w:szCs w:val="28"/>
        </w:rPr>
        <w:t>.</w:t>
      </w:r>
    </w:p>
    <w:p w:rsidR="002456DD" w:rsidRPr="002456DD" w:rsidRDefault="002456DD" w:rsidP="002456DD">
      <w:pPr>
        <w:spacing w:after="0" w:line="240" w:lineRule="auto"/>
        <w:ind w:left="600" w:right="300" w:hanging="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456DD" w:rsidRPr="002456DD" w:rsidRDefault="002456DD" w:rsidP="00245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курса: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 Изменение у всех субъектов образовательного процесса отношения к своему   здоровью: выработка способности противостоять вредным привычкам и отрицательного воздействия окружающей среды, желание и умение вести здоровый образ жизни.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 Включение в образовательный процесс </w:t>
      </w:r>
      <w:proofErr w:type="spellStart"/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3.  Снижение заболеваемости школьников.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 Снижение </w:t>
      </w:r>
      <w:proofErr w:type="spellStart"/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психоэмоциональных</w:t>
      </w:r>
      <w:proofErr w:type="spellEnd"/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5.  Повышение уровня физической подготовки школьников.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6.  Повышение уровня качества знаний по вопросам здоровья и его сохранения.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7.  Снижение последствий умственной нагрузки.</w:t>
      </w:r>
    </w:p>
    <w:p w:rsidR="002456DD" w:rsidRPr="002456DD" w:rsidRDefault="002456DD" w:rsidP="002456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456DD">
        <w:rPr>
          <w:rFonts w:ascii="Times New Roman" w:eastAsia="Times New Roman" w:hAnsi="Times New Roman" w:cs="Times New Roman"/>
          <w:color w:val="000000"/>
          <w:sz w:val="28"/>
          <w:szCs w:val="28"/>
        </w:rPr>
        <w:t>8.  Повышение социально-психологической комфортности в детском коллективе.</w:t>
      </w:r>
    </w:p>
    <w:p w:rsidR="0035599C" w:rsidRPr="0035599C" w:rsidRDefault="0035599C" w:rsidP="009F08B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  <w:sectPr w:rsidR="0035599C" w:rsidRPr="0035599C" w:rsidSect="00D165C3">
          <w:footerReference w:type="even" r:id="rId8"/>
          <w:footerReference w:type="default" r:id="rId9"/>
          <w:pgSz w:w="11909" w:h="16834"/>
          <w:pgMar w:top="1440" w:right="977" w:bottom="720" w:left="1499" w:header="720" w:footer="720" w:gutter="0"/>
          <w:pgNumType w:start="2"/>
          <w:cols w:space="60"/>
          <w:noEndnote/>
        </w:sectPr>
      </w:pPr>
    </w:p>
    <w:p w:rsidR="009F08BF" w:rsidRDefault="009F08BF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Тематическое планирование кружка</w:t>
      </w:r>
    </w:p>
    <w:p w:rsidR="009F08BF" w:rsidRDefault="009F08BF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 Мордовские народные игры»</w:t>
      </w:r>
    </w:p>
    <w:p w:rsidR="00313223" w:rsidRDefault="00313223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1-4 класс</w:t>
      </w:r>
    </w:p>
    <w:p w:rsidR="009F08BF" w:rsidRDefault="009F08BF" w:rsidP="00126B5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Style w:val="aa"/>
        <w:tblW w:w="11023" w:type="dxa"/>
        <w:tblLook w:val="04A0"/>
      </w:tblPr>
      <w:tblGrid>
        <w:gridCol w:w="3510"/>
        <w:gridCol w:w="1985"/>
        <w:gridCol w:w="1843"/>
        <w:gridCol w:w="1842"/>
        <w:gridCol w:w="1843"/>
      </w:tblGrid>
      <w:tr w:rsidR="009F08BF" w:rsidTr="009F08BF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9F08BF" w:rsidRPr="009F08BF" w:rsidRDefault="009F08BF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F08BF" w:rsidRPr="009F08BF" w:rsidRDefault="009F08BF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Колич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ество 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асов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9F08BF" w:rsidRPr="009F08BF" w:rsidRDefault="009F08BF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1 класс</w:t>
            </w:r>
          </w:p>
        </w:tc>
        <w:tc>
          <w:tcPr>
            <w:tcW w:w="1843" w:type="dxa"/>
          </w:tcPr>
          <w:p w:rsidR="009F08BF" w:rsidRP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Колич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ество 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асов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2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класс</w:t>
            </w:r>
          </w:p>
        </w:tc>
        <w:tc>
          <w:tcPr>
            <w:tcW w:w="1842" w:type="dxa"/>
          </w:tcPr>
          <w:p w:rsidR="009F08BF" w:rsidRP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Колич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ество 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асов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3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класс</w:t>
            </w:r>
          </w:p>
        </w:tc>
        <w:tc>
          <w:tcPr>
            <w:tcW w:w="1843" w:type="dxa"/>
          </w:tcPr>
          <w:p w:rsidR="009F08BF" w:rsidRP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Колич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ество 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асов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9F08BF" w:rsidRDefault="009F08BF" w:rsidP="009F08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4</w:t>
            </w:r>
            <w:r w:rsidRPr="009F08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класс</w:t>
            </w:r>
          </w:p>
        </w:tc>
      </w:tr>
      <w:tr w:rsidR="009F08BF" w:rsidTr="00BF08A4">
        <w:tc>
          <w:tcPr>
            <w:tcW w:w="3510" w:type="dxa"/>
          </w:tcPr>
          <w:p w:rsidR="009F08BF" w:rsidRPr="00BF08A4" w:rsidRDefault="00BF08A4" w:rsidP="00313223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Знания</w:t>
            </w:r>
            <w:r w:rsidR="00313223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 о мордовских играх</w:t>
            </w:r>
          </w:p>
        </w:tc>
        <w:tc>
          <w:tcPr>
            <w:tcW w:w="7513" w:type="dxa"/>
            <w:gridSpan w:val="4"/>
          </w:tcPr>
          <w:p w:rsidR="009F08BF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В процессе уроков </w:t>
            </w:r>
          </w:p>
        </w:tc>
      </w:tr>
      <w:tr w:rsidR="00BF08A4" w:rsidTr="00BF08A4">
        <w:tc>
          <w:tcPr>
            <w:tcW w:w="3510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Мордовские народные игр</w:t>
            </w:r>
            <w:r w:rsidR="00313223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ы</w:t>
            </w:r>
          </w:p>
        </w:tc>
        <w:tc>
          <w:tcPr>
            <w:tcW w:w="1985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1843" w:type="dxa"/>
          </w:tcPr>
          <w:p w:rsidR="00BF08A4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1842" w:type="dxa"/>
          </w:tcPr>
          <w:p w:rsidR="00BF08A4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1843" w:type="dxa"/>
          </w:tcPr>
          <w:p w:rsidR="00BF08A4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19</w:t>
            </w:r>
          </w:p>
        </w:tc>
      </w:tr>
      <w:tr w:rsidR="00BF08A4" w:rsidTr="00BF08A4">
        <w:tc>
          <w:tcPr>
            <w:tcW w:w="3510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Эстафета</w:t>
            </w:r>
          </w:p>
        </w:tc>
        <w:tc>
          <w:tcPr>
            <w:tcW w:w="1985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BF08A4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9</w:t>
            </w:r>
          </w:p>
        </w:tc>
      </w:tr>
      <w:tr w:rsidR="00313223" w:rsidTr="00BF08A4">
        <w:tc>
          <w:tcPr>
            <w:tcW w:w="3510" w:type="dxa"/>
          </w:tcPr>
          <w:p w:rsidR="00313223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Соревновани</w:t>
            </w:r>
            <w:r w:rsidR="00D165C3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я</w:t>
            </w:r>
          </w:p>
        </w:tc>
        <w:tc>
          <w:tcPr>
            <w:tcW w:w="1985" w:type="dxa"/>
          </w:tcPr>
          <w:p w:rsidR="00313223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313223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313223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313223" w:rsidRPr="00BF08A4" w:rsidRDefault="00D165C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313223" w:rsidTr="00BF08A4">
        <w:tc>
          <w:tcPr>
            <w:tcW w:w="3510" w:type="dxa"/>
          </w:tcPr>
          <w:p w:rsidR="00313223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Прогулка на свежем воздухе </w:t>
            </w:r>
          </w:p>
        </w:tc>
        <w:tc>
          <w:tcPr>
            <w:tcW w:w="1985" w:type="dxa"/>
          </w:tcPr>
          <w:p w:rsidR="00313223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313223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842" w:type="dxa"/>
          </w:tcPr>
          <w:p w:rsidR="00313223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313223" w:rsidRPr="00BF08A4" w:rsidRDefault="00313223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1</w:t>
            </w:r>
          </w:p>
        </w:tc>
      </w:tr>
      <w:tr w:rsidR="00BF08A4" w:rsidTr="00BF08A4">
        <w:tc>
          <w:tcPr>
            <w:tcW w:w="3510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Всего</w:t>
            </w:r>
          </w:p>
        </w:tc>
        <w:tc>
          <w:tcPr>
            <w:tcW w:w="1985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33</w:t>
            </w:r>
          </w:p>
        </w:tc>
        <w:tc>
          <w:tcPr>
            <w:tcW w:w="1843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34</w:t>
            </w:r>
          </w:p>
        </w:tc>
        <w:tc>
          <w:tcPr>
            <w:tcW w:w="1842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34</w:t>
            </w:r>
          </w:p>
        </w:tc>
        <w:tc>
          <w:tcPr>
            <w:tcW w:w="1843" w:type="dxa"/>
          </w:tcPr>
          <w:p w:rsidR="00BF08A4" w:rsidRPr="00BF08A4" w:rsidRDefault="00BF08A4" w:rsidP="0035599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BF08A4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34</w:t>
            </w:r>
          </w:p>
        </w:tc>
      </w:tr>
    </w:tbl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F08BF" w:rsidRDefault="009F08BF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E3302" w:rsidRDefault="003E3302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6A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Календарно-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кружка «Мордовские народные игры»</w:t>
      </w:r>
    </w:p>
    <w:p w:rsidR="003E3302" w:rsidRPr="00AA6ADF" w:rsidRDefault="0035599C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="003E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класс</w:t>
      </w:r>
    </w:p>
    <w:p w:rsidR="003E3302" w:rsidRPr="00AA6ADF" w:rsidRDefault="003E3302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180" w:tblpY="221"/>
        <w:tblW w:w="10314" w:type="dxa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2453"/>
        <w:gridCol w:w="1713"/>
        <w:gridCol w:w="1248"/>
        <w:gridCol w:w="1072"/>
      </w:tblGrid>
      <w:tr w:rsidR="003E3302" w:rsidRPr="00AA6ADF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AA6ADF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Факт.</w:t>
            </w: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 мордовских народных считалок, использование их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Совушка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«Жмурки» Повторение считалок.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«Хромая лиса».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качеств. Народная игра «Гуси- лебеди».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Подбрасывание и ловля.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«Пустое место».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подвижной игры «Третий лишний». Развитие внимательности и дружелюбия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«Овцы и волки».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силовых качеств. Народная игра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«Цепи кованы».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ловкости. Народная игра «Из круга вышибало».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Народная игра «Горелки».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на св. воздухе.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мячом.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обручами и кеглями.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«Белые медведи».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мячом. Народная игра «Яблочко».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со скакалкой. Игра «Третий лишний».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 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ловкости. Народная игра «Змейка».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«Удочка».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народной игры «Каравай».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Соревнование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 «Дракон».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Старинная народная игра «Кошки- мышки».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спортивной площадке. Упражнение в беге и прыжках.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«Лучший бегун».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E3302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302" w:rsidRPr="001C4EAD" w:rsidRDefault="003E3302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3E3302" w:rsidRDefault="00415639" w:rsidP="003E3302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3302" w:rsidRPr="00AA6ADF" w:rsidRDefault="003E3302" w:rsidP="003E3302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01e00b5d43a4390d2e6aa224c102195cb6d473e"/>
      <w:bookmarkStart w:id="1" w:name="0"/>
      <w:bookmarkEnd w:id="0"/>
      <w:bookmarkEnd w:id="1"/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Default="003E3302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6A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Календарно-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кружка «Мордовские народные игры»</w:t>
      </w:r>
    </w:p>
    <w:p w:rsidR="0035599C" w:rsidRPr="00AA6ADF" w:rsidRDefault="0035599C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 класс</w:t>
      </w:r>
    </w:p>
    <w:p w:rsidR="0035599C" w:rsidRPr="00AA6ADF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180" w:tblpY="221"/>
        <w:tblW w:w="10314" w:type="dxa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2453"/>
        <w:gridCol w:w="1713"/>
        <w:gridCol w:w="1248"/>
        <w:gridCol w:w="1072"/>
      </w:tblGrid>
      <w:tr w:rsidR="0035599C" w:rsidRPr="00AA6ADF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Факт.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 мордовских народных считалок, использование их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Совушка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«Жмурки» Повторение считалок.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«Хромая лиса».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качеств. Народная игра «Гуси- лебеди».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Подбрасывание и ловля.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«Пустое место».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подвижной игры «Третий лишний». Развитие внимательности и дружелюбия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«Овцы и волки».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силовых качеств. Народная игра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«Цепи кованы».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ловкости. Народная игра «Из круга вышибало».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Народная игра «Горелки».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на св. воздухе.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мячом.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обручами и кеглями.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«Белые медведи».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мячом. Народная игра «Яблочко».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со скакалкой. Игра «Третий лишний».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 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ловкости. Народная игра «Змейка».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«Удочка».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народной игры «Каравай».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Соревнование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 «Дракон».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Старинная народная игра «Кошки- мышки».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спортивной площадке. Упражнение в беге и прыжках.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«Лучший бегун».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эстафета.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Pr="00AA6ADF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6A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Календарно-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кружка «Мордовские народные игры»</w:t>
      </w:r>
    </w:p>
    <w:p w:rsidR="0035599C" w:rsidRPr="00AA6ADF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 класс</w:t>
      </w:r>
    </w:p>
    <w:p w:rsidR="0035599C" w:rsidRPr="00AA6ADF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180" w:tblpY="221"/>
        <w:tblW w:w="10314" w:type="dxa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2453"/>
        <w:gridCol w:w="1713"/>
        <w:gridCol w:w="1248"/>
        <w:gridCol w:w="1072"/>
      </w:tblGrid>
      <w:tr w:rsidR="0035599C" w:rsidRPr="00AA6ADF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Факт.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 мордовских народных считалок, использование их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Совушка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«Жмурки» Повторение считалок.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«Хромая лиса».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качеств. Народная игра «Гуси- лебеди».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Подбрасывание и ловля.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«Пустое место».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подвижной игры «Третий лишний». Развитие внимательности и дружелюбия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«Овцы и волки».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силовых качеств. Народная игра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«Цепи кованы».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ловкости. Народная игра «Из круга вышибало».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Народная игра «Горелки».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на св. воздухе.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мячом.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обручами и кеглями.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«Белые медведи».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мячом. Народная игра «Яблочко».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со скакалкой. Игра «Третий лишний».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 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ловкости. Народная игра «Змейка».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«Удочка».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народной игры «Каравай».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Соревнование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D165C3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 «Дракон».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Старинная народная игра «Кошки- мышки».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спортивной площадке. Упражнение в беге и прыжках.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«Лучший бегун».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эстафета.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Pr="00AA6ADF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6A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Календарно-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кружка «Мордовские народные игры»</w:t>
      </w: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5599C" w:rsidRPr="00AA6ADF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4класс</w:t>
      </w:r>
    </w:p>
    <w:p w:rsidR="0035599C" w:rsidRPr="00AA6ADF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180" w:tblpY="221"/>
        <w:tblW w:w="10314" w:type="dxa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2453"/>
        <w:gridCol w:w="1713"/>
        <w:gridCol w:w="1248"/>
        <w:gridCol w:w="1072"/>
      </w:tblGrid>
      <w:tr w:rsidR="0035599C" w:rsidRPr="00AA6ADF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AA6ADF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AA6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Факт.</w:t>
            </w: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 мордовских народных считалок, использование их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Совушка</w:t>
            </w:r>
            <w:proofErr w:type="spellEnd"/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«Жмурки» Повторение считалок.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«Хромая лиса».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качеств. Народная игра «Гуси- лебеди».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Подбрасывание и ловля.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«Пустое место».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подвижной игры «Третий лишний». Развитие внимательности и дружелюбия в игре.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Народная игра «Овцы и волки».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силовых </w:t>
            </w: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качеств. Народная игра «Цепи кованы».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ловкости. Народная игра «Из круга вышибало».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Народная игра «Горелки».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на св. воздухе.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мячом.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 Эстафета с обручами и кеглями.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скоростных качеств. Игра «Белые медведи».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мячом. Народная игра «Яблочко».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со скакалкой. Игра «Третий лишний».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 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ловкости. Народная игра «Змейка».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«Удочка».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народной игры «Каравай».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игр.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 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ловкости. Народная игра  «Дракон».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Старинная народная игра «Кошки- мышки».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спортивной площадке. Упражнение в беге и прыжках.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«Лучший бегун». Эстафета.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«Весёлые старты».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5599C" w:rsidRPr="001C4EAD" w:rsidTr="003559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эстафета.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9C" w:rsidRPr="001C4EAD" w:rsidRDefault="0035599C" w:rsidP="0035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Pr="00AA6ADF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5599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55" w:rsidRDefault="00126B55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99C" w:rsidRDefault="0035599C" w:rsidP="003E330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02" w:rsidRPr="009279C4" w:rsidRDefault="003E3302" w:rsidP="00D165C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Литература.</w:t>
      </w:r>
    </w:p>
    <w:p w:rsidR="003E3302" w:rsidRPr="009279C4" w:rsidRDefault="003E3302" w:rsidP="003E3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>Якуб</w:t>
      </w:r>
      <w:proofErr w:type="spellEnd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Н.К., Вспомним забытые игры.- М: Детская литература, 1988.</w:t>
      </w:r>
    </w:p>
    <w:p w:rsidR="003E3302" w:rsidRPr="009279C4" w:rsidRDefault="003E3302" w:rsidP="003E3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>Кондакова</w:t>
      </w:r>
      <w:proofErr w:type="spellEnd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О.Н., Детские </w:t>
      </w:r>
      <w:proofErr w:type="spellStart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>счмталки</w:t>
      </w:r>
      <w:proofErr w:type="spellEnd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>.- М: Детская литература, 1999.</w:t>
      </w:r>
    </w:p>
    <w:p w:rsidR="003E3302" w:rsidRPr="001C4EAD" w:rsidRDefault="003E3302" w:rsidP="003E3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>Бесова</w:t>
      </w:r>
      <w:proofErr w:type="spellEnd"/>
      <w:r w:rsidRPr="009279C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М.А., Шутки</w:t>
      </w:r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>, игры, песни соберут нас вместе.- Ярославль: Академия развития: Академия Холдинг, 2004.</w:t>
      </w:r>
    </w:p>
    <w:p w:rsidR="003E3302" w:rsidRPr="001C4EAD" w:rsidRDefault="003E3302" w:rsidP="003E3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В. С. </w:t>
      </w:r>
      <w:proofErr w:type="spellStart"/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>Брыжинский</w:t>
      </w:r>
      <w:proofErr w:type="spellEnd"/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.Мордовские народные игры</w:t>
      </w:r>
      <w:proofErr w:type="gramStart"/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proofErr w:type="gramEnd"/>
      <w:r w:rsidRPr="001C4EAD">
        <w:rPr>
          <w:rFonts w:ascii="Times New Roman" w:eastAsia="Times New Roman" w:hAnsi="Times New Roman" w:cs="Times New Roman"/>
          <w:color w:val="444444"/>
          <w:sz w:val="28"/>
          <w:szCs w:val="28"/>
        </w:rPr>
        <w:t>: « Мордовское книжное издательство»2009</w:t>
      </w:r>
    </w:p>
    <w:p w:rsidR="003E3302" w:rsidRPr="001C4EAD" w:rsidRDefault="003E3302" w:rsidP="003E3302">
      <w:pPr>
        <w:rPr>
          <w:rFonts w:ascii="Times New Roman" w:hAnsi="Times New Roman" w:cs="Times New Roman"/>
          <w:sz w:val="28"/>
          <w:szCs w:val="28"/>
        </w:rPr>
      </w:pPr>
    </w:p>
    <w:p w:rsidR="003E3302" w:rsidRPr="001C4EAD" w:rsidRDefault="003E3302" w:rsidP="003E3302">
      <w:pPr>
        <w:rPr>
          <w:rFonts w:ascii="Times New Roman" w:hAnsi="Times New Roman" w:cs="Times New Roman"/>
          <w:sz w:val="28"/>
          <w:szCs w:val="28"/>
        </w:rPr>
      </w:pPr>
    </w:p>
    <w:p w:rsidR="003B5AE6" w:rsidRPr="003B5AE6" w:rsidRDefault="003B5AE6" w:rsidP="002456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3B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3B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методическая</w:t>
      </w:r>
      <w:proofErr w:type="gramEnd"/>
      <w:r w:rsidRPr="003B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литература для учителя</w:t>
      </w:r>
    </w:p>
    <w:p w:rsidR="003B5AE6" w:rsidRPr="003B5AE6" w:rsidRDefault="003B5AE6" w:rsidP="003B5AE6">
      <w:pPr>
        <w:spacing w:after="0" w:line="240" w:lineRule="auto"/>
        <w:ind w:left="540" w:hanging="2"/>
        <w:jc w:val="both"/>
        <w:rPr>
          <w:rFonts w:ascii="Arial" w:eastAsia="Times New Roman" w:hAnsi="Arial" w:cs="Arial"/>
          <w:color w:val="000000"/>
        </w:rPr>
      </w:pPr>
      <w:r w:rsidRPr="003B5AE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Воронина Г.А.  Программа регионального компонента «Основы развития двигательной активности младших школьников. Киров, КИПК и ПРО, 2007 г.</w:t>
      </w:r>
    </w:p>
    <w:p w:rsidR="003B5AE6" w:rsidRPr="003B5AE6" w:rsidRDefault="003B5AE6" w:rsidP="003B5AE6">
      <w:pPr>
        <w:spacing w:after="0" w:line="240" w:lineRule="auto"/>
        <w:ind w:left="540" w:hanging="2"/>
        <w:jc w:val="both"/>
        <w:rPr>
          <w:rFonts w:ascii="Arial" w:eastAsia="Times New Roman" w:hAnsi="Arial" w:cs="Arial"/>
          <w:color w:val="000000"/>
        </w:rPr>
      </w:pPr>
      <w:r w:rsidRPr="003B5AE6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Григорьев Д.В., Степанов П.В. Внеурочная деятельность школьников. Методический конструктор, М.: Просвещение, 2011г.</w:t>
      </w:r>
    </w:p>
    <w:p w:rsidR="001C3D1D" w:rsidRDefault="001C3D1D" w:rsidP="003B5AE6">
      <w:pPr>
        <w:ind w:left="-567" w:firstLine="567"/>
      </w:pPr>
    </w:p>
    <w:sectPr w:rsidR="001C3D1D" w:rsidSect="00126B55">
      <w:footerReference w:type="default" r:id="rId10"/>
      <w:pgSz w:w="11906" w:h="16838"/>
      <w:pgMar w:top="993" w:right="1700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57" w:rsidRDefault="00EB4357" w:rsidP="000348A2">
      <w:pPr>
        <w:spacing w:after="0" w:line="240" w:lineRule="auto"/>
      </w:pPr>
      <w:r>
        <w:separator/>
      </w:r>
    </w:p>
  </w:endnote>
  <w:endnote w:type="continuationSeparator" w:id="1">
    <w:p w:rsidR="00EB4357" w:rsidRDefault="00EB4357" w:rsidP="0003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9C" w:rsidRDefault="00BF7A6D" w:rsidP="00355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59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9C" w:rsidRDefault="0035599C" w:rsidP="0035599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C3" w:rsidRDefault="00D165C3">
    <w:pPr>
      <w:pStyle w:val="a7"/>
      <w:jc w:val="center"/>
    </w:pPr>
  </w:p>
  <w:p w:rsidR="0035599C" w:rsidRDefault="0035599C" w:rsidP="0035599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9C" w:rsidRDefault="0035599C" w:rsidP="00C30E40">
    <w:pPr>
      <w:pStyle w:val="a7"/>
    </w:pPr>
  </w:p>
  <w:p w:rsidR="0035599C" w:rsidRDefault="003559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57" w:rsidRDefault="00EB4357" w:rsidP="000348A2">
      <w:pPr>
        <w:spacing w:after="0" w:line="240" w:lineRule="auto"/>
      </w:pPr>
      <w:r>
        <w:separator/>
      </w:r>
    </w:p>
  </w:footnote>
  <w:footnote w:type="continuationSeparator" w:id="1">
    <w:p w:rsidR="00EB4357" w:rsidRDefault="00EB4357" w:rsidP="0003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86B"/>
    <w:multiLevelType w:val="multilevel"/>
    <w:tmpl w:val="0FA2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036"/>
    <w:rsid w:val="000348A2"/>
    <w:rsid w:val="00126B55"/>
    <w:rsid w:val="001B2C48"/>
    <w:rsid w:val="001C3D1D"/>
    <w:rsid w:val="00242D13"/>
    <w:rsid w:val="002456DD"/>
    <w:rsid w:val="00313223"/>
    <w:rsid w:val="00332006"/>
    <w:rsid w:val="0035599C"/>
    <w:rsid w:val="00367BB8"/>
    <w:rsid w:val="00370BDD"/>
    <w:rsid w:val="003B5AE6"/>
    <w:rsid w:val="003E3302"/>
    <w:rsid w:val="00415639"/>
    <w:rsid w:val="005B1287"/>
    <w:rsid w:val="00815231"/>
    <w:rsid w:val="00920740"/>
    <w:rsid w:val="009E489A"/>
    <w:rsid w:val="009F08BF"/>
    <w:rsid w:val="00B61036"/>
    <w:rsid w:val="00BF08A4"/>
    <w:rsid w:val="00BF7A6D"/>
    <w:rsid w:val="00C2754B"/>
    <w:rsid w:val="00C30E40"/>
    <w:rsid w:val="00CB15A3"/>
    <w:rsid w:val="00D165C3"/>
    <w:rsid w:val="00EB23FF"/>
    <w:rsid w:val="00EB4357"/>
    <w:rsid w:val="00F16D82"/>
    <w:rsid w:val="00FA0679"/>
    <w:rsid w:val="00F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3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B5AE6"/>
  </w:style>
  <w:style w:type="character" w:customStyle="1" w:styleId="c0">
    <w:name w:val="c0"/>
    <w:basedOn w:val="a0"/>
    <w:rsid w:val="003B5AE6"/>
  </w:style>
  <w:style w:type="paragraph" w:customStyle="1" w:styleId="c5">
    <w:name w:val="c5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5AE6"/>
  </w:style>
  <w:style w:type="paragraph" w:customStyle="1" w:styleId="c26">
    <w:name w:val="c26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3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8A2"/>
  </w:style>
  <w:style w:type="paragraph" w:styleId="a7">
    <w:name w:val="footer"/>
    <w:basedOn w:val="a"/>
    <w:link w:val="a8"/>
    <w:uiPriority w:val="99"/>
    <w:unhideWhenUsed/>
    <w:rsid w:val="0003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8A2"/>
  </w:style>
  <w:style w:type="character" w:styleId="a9">
    <w:name w:val="page number"/>
    <w:basedOn w:val="a0"/>
    <w:rsid w:val="0035599C"/>
  </w:style>
  <w:style w:type="table" w:styleId="aa">
    <w:name w:val="Table Grid"/>
    <w:basedOn w:val="a1"/>
    <w:uiPriority w:val="59"/>
    <w:rsid w:val="009F0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7980-D61E-4D46-B15B-2B2D0B88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Девятайкин</dc:creator>
  <cp:keywords/>
  <dc:description/>
  <cp:lastModifiedBy>Девятайкин</cp:lastModifiedBy>
  <cp:revision>10</cp:revision>
  <cp:lastPrinted>2014-11-09T17:04:00Z</cp:lastPrinted>
  <dcterms:created xsi:type="dcterms:W3CDTF">2014-11-03T19:51:00Z</dcterms:created>
  <dcterms:modified xsi:type="dcterms:W3CDTF">2014-11-23T12:39:00Z</dcterms:modified>
</cp:coreProperties>
</file>