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B" w:rsidRPr="006A2E7B" w:rsidRDefault="006A2E7B" w:rsidP="006A2E7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Москва во главе объединения русских земель.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19A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C5C" w:rsidRDefault="00F6468C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битве московских князей за первенство среди русских княжеств, политике отношений с Ордой; охарактеризовать деятельность московских князей.</w:t>
      </w:r>
    </w:p>
    <w:p w:rsidR="00CA1C49" w:rsidRDefault="00CA1C49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предпосылки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объединения русских зе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ценностных ориентации и убеждений учащихся на основе личностного осмысления социального, духовного, нравственного опыта людей в прошлом; воспитание чувства патриотизма к историческим ценностям страны.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умение работать с </w:t>
      </w:r>
      <w:r w:rsidR="00E2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историческими документами,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той.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108">
        <w:rPr>
          <w:rFonts w:ascii="Times New Roman" w:hAnsi="Times New Roman" w:cs="Times New Roman"/>
          <w:bCs/>
          <w:sz w:val="24"/>
          <w:szCs w:val="24"/>
          <w:u w:val="single"/>
        </w:rPr>
        <w:t>Форма урока</w:t>
      </w:r>
      <w:r w:rsidRPr="0026310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108" w:rsidRPr="00263108" w:rsidRDefault="00263108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08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9D40C7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C55F1E">
        <w:rPr>
          <w:rFonts w:ascii="Times New Roman" w:hAnsi="Times New Roman" w:cs="Times New Roman"/>
          <w:sz w:val="24"/>
          <w:szCs w:val="24"/>
        </w:rPr>
        <w:t>источниками с элементами исслед</w:t>
      </w:r>
      <w:r w:rsidR="009D40C7">
        <w:rPr>
          <w:rFonts w:ascii="Times New Roman" w:hAnsi="Times New Roman" w:cs="Times New Roman"/>
          <w:sz w:val="24"/>
          <w:szCs w:val="24"/>
        </w:rPr>
        <w:t>ования.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08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</w:t>
      </w:r>
      <w:r w:rsidRPr="00873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урока</w:t>
      </w:r>
      <w:r w:rsidR="0026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«Территориальный рост Московского княжества (1389 – 1462 гг.)»,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«Энциклопедия истории Рос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сии»</w:t>
      </w:r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- </w:t>
      </w:r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Pr="00873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8C" w:rsidRPr="0087319A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F920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Даты</w:t>
      </w:r>
      <w:r w:rsidRPr="00F9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6468C" w:rsidRPr="00F92093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Pr="002A1595" w:rsidRDefault="00F6468C" w:rsidP="00F6468C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1327 г.- восстание в Твери против ханских баскаков; </w:t>
      </w:r>
    </w:p>
    <w:p w:rsidR="00F6468C" w:rsidRPr="002A1595" w:rsidRDefault="00F6468C" w:rsidP="00F6468C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1325-1340 гг. - княжение Ивана </w:t>
      </w:r>
      <w:proofErr w:type="spellStart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Москве; </w:t>
      </w:r>
    </w:p>
    <w:p w:rsidR="00F6468C" w:rsidRPr="002A1595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920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Имена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F920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6468C" w:rsidRPr="00F92093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московские князья: Даниил Александрович, Юрий Даниилович, Иван Даниилович </w:t>
      </w:r>
      <w:proofErr w:type="spellStart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</w:t>
      </w:r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="0058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Гордый, Иван Красный</w:t>
      </w: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литовские князья: </w:t>
      </w:r>
      <w:proofErr w:type="spellStart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Миндовг</w:t>
      </w:r>
      <w:proofErr w:type="spellEnd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Гедимин</w:t>
      </w:r>
      <w:proofErr w:type="spellEnd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Ольгерд</w:t>
      </w:r>
      <w:proofErr w:type="spellEnd"/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Ягайло; </w:t>
      </w:r>
    </w:p>
    <w:p w:rsidR="00263108" w:rsidRDefault="00263108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Золотой Орды Узбек;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князь Михаил Александрович.</w:t>
      </w:r>
    </w:p>
    <w:p w:rsidR="00F6468C" w:rsidRPr="002A1595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8C" w:rsidRPr="00943332" w:rsidRDefault="00F6468C" w:rsidP="00F6468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3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 урока:</w:t>
      </w:r>
      <w:r w:rsidRPr="00943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6468C" w:rsidRDefault="00584342" w:rsidP="00584342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342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84342" w:rsidRDefault="00584342" w:rsidP="00584342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полученных знаний.</w:t>
      </w:r>
    </w:p>
    <w:p w:rsidR="00584342" w:rsidRDefault="00584342" w:rsidP="00584342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584342" w:rsidRDefault="00584342" w:rsidP="00584342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и особенности объединения русских земель.</w:t>
      </w:r>
    </w:p>
    <w:p w:rsidR="00584342" w:rsidRDefault="00584342" w:rsidP="00584342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возвышения Москвы</w:t>
      </w:r>
    </w:p>
    <w:p w:rsidR="00584342" w:rsidRDefault="00040FDA" w:rsidP="00584342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FDA">
        <w:rPr>
          <w:rFonts w:ascii="Times New Roman" w:hAnsi="Times New Roman" w:cs="Times New Roman"/>
          <w:sz w:val="24"/>
          <w:szCs w:val="24"/>
        </w:rPr>
        <w:t>Борьба Москвы и Твери</w:t>
      </w:r>
    </w:p>
    <w:p w:rsidR="00040FDA" w:rsidRPr="00040FDA" w:rsidRDefault="00040FDA" w:rsidP="00584342">
      <w:pPr>
        <w:pStyle w:val="a3"/>
        <w:numPr>
          <w:ilvl w:val="0"/>
          <w:numId w:val="9"/>
        </w:numPr>
        <w:spacing w:after="0" w:line="23" w:lineRule="atLeast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40FD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Правление Ивана </w:t>
      </w:r>
      <w:proofErr w:type="spellStart"/>
      <w:r w:rsidRPr="00040FDA">
        <w:rPr>
          <w:rStyle w:val="a6"/>
          <w:rFonts w:ascii="Times New Roman" w:hAnsi="Times New Roman" w:cs="Times New Roman"/>
          <w:b w:val="0"/>
          <w:sz w:val="24"/>
          <w:szCs w:val="24"/>
        </w:rPr>
        <w:t>Калиты</w:t>
      </w:r>
      <w:proofErr w:type="spellEnd"/>
      <w:r w:rsidRPr="00040FD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его наследников</w:t>
      </w:r>
    </w:p>
    <w:p w:rsidR="00040FDA" w:rsidRDefault="00F46A15" w:rsidP="00040FDA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040FDA">
        <w:rPr>
          <w:rFonts w:ascii="Times New Roman" w:hAnsi="Times New Roman" w:cs="Times New Roman"/>
          <w:sz w:val="24"/>
          <w:szCs w:val="24"/>
        </w:rPr>
        <w:t>.</w:t>
      </w:r>
    </w:p>
    <w:p w:rsidR="00040FDA" w:rsidRPr="00040FDA" w:rsidRDefault="00040FDA" w:rsidP="00040FDA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040FDA" w:rsidRDefault="00040FDA" w:rsidP="00F6468C">
      <w:pPr>
        <w:spacing w:after="0" w:line="23" w:lineRule="atLeast"/>
        <w:ind w:left="70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468C" w:rsidRPr="00584342" w:rsidRDefault="00F6468C" w:rsidP="00F6468C">
      <w:pPr>
        <w:spacing w:after="0" w:line="23" w:lineRule="atLeast"/>
        <w:ind w:left="70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342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урока:</w:t>
      </w:r>
    </w:p>
    <w:p w:rsidR="00F6468C" w:rsidRDefault="00F6468C" w:rsidP="00F6468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468C" w:rsidRPr="00F6468C" w:rsidRDefault="00F6468C" w:rsidP="00F6468C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68C">
        <w:rPr>
          <w:rFonts w:ascii="Times New Roman" w:hAnsi="Times New Roman" w:cs="Times New Roman"/>
          <w:i/>
          <w:sz w:val="24"/>
          <w:szCs w:val="24"/>
        </w:rPr>
        <w:t xml:space="preserve"> Организационный момент.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темы, постановка целей и задач.</w:t>
      </w:r>
    </w:p>
    <w:p w:rsidR="00F6468C" w:rsidRDefault="00F6468C" w:rsidP="00F646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8C" w:rsidRPr="007F576C" w:rsidRDefault="007F576C" w:rsidP="00F6468C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Актуализация полученных знаний</w:t>
      </w:r>
      <w:r w:rsidR="00F6468C">
        <w:rPr>
          <w:rFonts w:ascii="Times New Roman" w:hAnsi="Times New Roman" w:cs="Times New Roman"/>
          <w:i/>
          <w:sz w:val="24"/>
          <w:szCs w:val="24"/>
        </w:rPr>
        <w:t>.</w:t>
      </w:r>
    </w:p>
    <w:p w:rsidR="007F576C" w:rsidRPr="007F576C" w:rsidRDefault="007F576C" w:rsidP="007F576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феодальная раздробленность?</w:t>
      </w:r>
    </w:p>
    <w:p w:rsidR="007F576C" w:rsidRDefault="007F576C" w:rsidP="00F6468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государство называется централизованным?</w:t>
      </w:r>
    </w:p>
    <w:p w:rsidR="007F576C" w:rsidRPr="007F576C" w:rsidRDefault="007F576C" w:rsidP="00F6468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представляло собой русское государство к XIV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6468C" w:rsidRPr="00F6468C" w:rsidRDefault="00F6468C" w:rsidP="00F6468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68C" w:rsidRPr="007F576C" w:rsidRDefault="007F576C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7F576C" w:rsidRPr="007F576C" w:rsidRDefault="007F576C" w:rsidP="007F576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Предпосылки и особенности объединения русских земель.</w:t>
      </w:r>
    </w:p>
    <w:p w:rsidR="007F576C" w:rsidRDefault="007F576C" w:rsidP="007F57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6C">
        <w:rPr>
          <w:rFonts w:ascii="Times New Roman" w:hAnsi="Times New Roman" w:cs="Times New Roman"/>
          <w:sz w:val="24"/>
          <w:szCs w:val="24"/>
        </w:rPr>
        <w:t xml:space="preserve">В XIII-начале XIV вв. начинается процесс собирания русских земель в единое государство.   </w:t>
      </w:r>
      <w:r w:rsidRPr="007F576C">
        <w:rPr>
          <w:rFonts w:ascii="Times New Roman" w:hAnsi="Times New Roman" w:cs="Times New Roman"/>
          <w:sz w:val="24"/>
          <w:szCs w:val="24"/>
        </w:rPr>
        <w:br/>
        <w:t>Что послужило предпосылками объединения русских земель в единое государство?</w:t>
      </w:r>
    </w:p>
    <w:p w:rsidR="00792532" w:rsidRDefault="00792532" w:rsidP="007F57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92532" w:rsidTr="00792532">
        <w:tc>
          <w:tcPr>
            <w:tcW w:w="9571" w:type="dxa"/>
          </w:tcPr>
          <w:p w:rsidR="00792532" w:rsidRPr="007F576C" w:rsidRDefault="00792532" w:rsidP="00792532">
            <w:pPr>
              <w:spacing w:line="23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 №1</w:t>
            </w:r>
          </w:p>
          <w:p w:rsidR="00792532" w:rsidRPr="00BB112F" w:rsidRDefault="00792532" w:rsidP="00792532">
            <w:pPr>
              <w:rPr>
                <w:rFonts w:ascii="Calibri" w:eastAsia="Calibri" w:hAnsi="Calibri" w:cs="Times New Roman"/>
                <w:color w:val="000000"/>
              </w:rPr>
            </w:pPr>
            <w:r w:rsidRPr="00BB112F">
              <w:rPr>
                <w:rFonts w:ascii="Calibri" w:eastAsia="Calibri" w:hAnsi="Calibri" w:cs="Times New Roman"/>
                <w:color w:val="000000"/>
              </w:rPr>
              <w:t xml:space="preserve">   Прочитайте отрывок, установите причинно-следственные связи и заполните схему «Предпосылки объединения Руси»</w:t>
            </w:r>
          </w:p>
          <w:p w:rsidR="00792532" w:rsidRPr="00BB112F" w:rsidRDefault="00792532" w:rsidP="007925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B112F">
              <w:rPr>
                <w:rFonts w:ascii="Calibri" w:eastAsia="Calibri" w:hAnsi="Calibri" w:cs="Times New Roman"/>
                <w:b/>
              </w:rPr>
              <w:t xml:space="preserve">Предпосылки объединения. Л. А. </w:t>
            </w:r>
            <w:proofErr w:type="spellStart"/>
            <w:r w:rsidRPr="00BB112F">
              <w:rPr>
                <w:rFonts w:ascii="Calibri" w:eastAsia="Calibri" w:hAnsi="Calibri" w:cs="Times New Roman"/>
                <w:b/>
              </w:rPr>
              <w:t>Кацва</w:t>
            </w:r>
            <w:proofErr w:type="spellEnd"/>
          </w:p>
          <w:p w:rsidR="00792532" w:rsidRPr="00BB112F" w:rsidRDefault="00792532" w:rsidP="00792532">
            <w:pPr>
              <w:rPr>
                <w:rFonts w:ascii="Calibri" w:eastAsia="Calibri" w:hAnsi="Calibri" w:cs="Times New Roman"/>
              </w:rPr>
            </w:pPr>
            <w:r w:rsidRPr="00BB112F">
              <w:rPr>
                <w:rFonts w:ascii="Calibri" w:eastAsia="Calibri" w:hAnsi="Calibri" w:cs="Times New Roman"/>
              </w:rPr>
              <w:t xml:space="preserve">В конце </w:t>
            </w:r>
            <w:r w:rsidRPr="00BB112F">
              <w:rPr>
                <w:rFonts w:ascii="Calibri" w:eastAsia="Calibri" w:hAnsi="Calibri" w:cs="Times New Roman"/>
                <w:lang w:val="en-US"/>
              </w:rPr>
              <w:t>XIII</w:t>
            </w:r>
            <w:r w:rsidRPr="00BB112F">
              <w:rPr>
                <w:rFonts w:ascii="Calibri" w:eastAsia="Calibri" w:hAnsi="Calibri" w:cs="Times New Roman"/>
              </w:rPr>
              <w:t xml:space="preserve">-начале </w:t>
            </w:r>
            <w:r w:rsidRPr="00BB112F">
              <w:rPr>
                <w:rFonts w:ascii="Calibri" w:eastAsia="Calibri" w:hAnsi="Calibri" w:cs="Times New Roman"/>
                <w:lang w:val="en-US"/>
              </w:rPr>
              <w:t>XIV</w:t>
            </w:r>
            <w:r w:rsidRPr="00BB112F">
              <w:rPr>
                <w:rFonts w:ascii="Calibri" w:eastAsia="Calibri" w:hAnsi="Calibri" w:cs="Times New Roman"/>
              </w:rPr>
              <w:t xml:space="preserve"> вв. начался рост феодального землевладения, прерванный монгольским вторжением. Князья жаловали своим приближенным вотчины с крестьянами. Постепенно в руках бояр сосредоточивались обширные земельные владения. Крупные землевладельцы стремились расширить свои имения покупкой сел с деревнями за пределами своего княжества. Феодалам становилось тесно в прежних границах, они задумывались об их разрушении, а, следовательно, о сплочении русских земель в одно государство.</w:t>
            </w:r>
          </w:p>
          <w:p w:rsidR="00792532" w:rsidRPr="00BB112F" w:rsidRDefault="00792532" w:rsidP="00792532">
            <w:pPr>
              <w:rPr>
                <w:rFonts w:ascii="Calibri" w:eastAsia="Calibri" w:hAnsi="Calibri" w:cs="Times New Roman"/>
              </w:rPr>
            </w:pPr>
            <w:r w:rsidRPr="00BB112F">
              <w:rPr>
                <w:rFonts w:ascii="Calibri" w:eastAsia="Calibri" w:hAnsi="Calibri" w:cs="Times New Roman"/>
              </w:rPr>
              <w:t xml:space="preserve">   В условиях раздробленности единство Руси никогда не исчезало полностью. Русские люди охраняли общий язык и правовые нормы, восходившие к Русской правде, православную веру и общее национальное самосознание.</w:t>
            </w:r>
          </w:p>
          <w:p w:rsidR="00792532" w:rsidRDefault="00792532" w:rsidP="007925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2F">
              <w:rPr>
                <w:rFonts w:ascii="Calibri" w:eastAsia="Calibri" w:hAnsi="Calibri" w:cs="Times New Roman"/>
              </w:rPr>
              <w:t xml:space="preserve">   Уровень развития торговли был еще не достаточным для слияния раздробленных русских земель в единое целое, то этого властно требовали политические задачи освобождения страны от иноземного ига.</w:t>
            </w:r>
          </w:p>
        </w:tc>
      </w:tr>
    </w:tbl>
    <w:p w:rsidR="00792532" w:rsidRDefault="00792532" w:rsidP="007F57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12"/>
        <w:gridCol w:w="48"/>
        <w:gridCol w:w="72"/>
        <w:gridCol w:w="1186"/>
        <w:gridCol w:w="992"/>
        <w:gridCol w:w="1302"/>
        <w:gridCol w:w="6"/>
        <w:gridCol w:w="1386"/>
        <w:gridCol w:w="992"/>
        <w:gridCol w:w="1408"/>
        <w:gridCol w:w="967"/>
      </w:tblGrid>
      <w:tr w:rsidR="00792532" w:rsidTr="00146D44">
        <w:tc>
          <w:tcPr>
            <w:tcW w:w="2518" w:type="dxa"/>
            <w:gridSpan w:val="4"/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феодального землевладения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единства Руси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избавления от ига</w:t>
            </w:r>
          </w:p>
        </w:tc>
      </w:tr>
      <w:tr w:rsidR="00792532" w:rsidTr="00146D44">
        <w:tc>
          <w:tcPr>
            <w:tcW w:w="1212" w:type="dxa"/>
            <w:tcBorders>
              <w:left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nil"/>
              <w:bottom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nil"/>
              <w:bottom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:rsidR="00792532" w:rsidRDefault="00792532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44" w:rsidTr="00146D44">
        <w:trPr>
          <w:trHeight w:val="672"/>
        </w:trPr>
        <w:tc>
          <w:tcPr>
            <w:tcW w:w="2518" w:type="dxa"/>
            <w:gridSpan w:val="4"/>
            <w:vMerge w:val="restart"/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бояр приобретать вотчины за пределами своего княжества</w:t>
            </w:r>
          </w:p>
        </w:tc>
        <w:tc>
          <w:tcPr>
            <w:tcW w:w="2300" w:type="dxa"/>
            <w:gridSpan w:val="3"/>
            <w:vMerge w:val="restart"/>
            <w:tcBorders>
              <w:top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государственном единстве</w:t>
            </w:r>
          </w:p>
        </w:tc>
      </w:tr>
      <w:tr w:rsidR="00146D44" w:rsidTr="00146D44">
        <w:trPr>
          <w:trHeight w:val="432"/>
        </w:trPr>
        <w:tc>
          <w:tcPr>
            <w:tcW w:w="2518" w:type="dxa"/>
            <w:gridSpan w:val="4"/>
            <w:vMerge/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bottom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44" w:rsidTr="00146D44">
        <w:trPr>
          <w:gridAfter w:val="4"/>
          <w:wAfter w:w="4753" w:type="dxa"/>
        </w:trPr>
        <w:tc>
          <w:tcPr>
            <w:tcW w:w="1260" w:type="dxa"/>
            <w:gridSpan w:val="2"/>
            <w:tcBorders>
              <w:lef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5"/>
            <w:tcBorders>
              <w:top w:val="nil"/>
              <w:bottom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44" w:rsidTr="00146D44">
        <w:tc>
          <w:tcPr>
            <w:tcW w:w="2518" w:type="dxa"/>
            <w:gridSpan w:val="4"/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бояр в расширении территории</w:t>
            </w:r>
          </w:p>
        </w:tc>
        <w:tc>
          <w:tcPr>
            <w:tcW w:w="2300" w:type="dxa"/>
            <w:gridSpan w:val="3"/>
            <w:vMerge w:val="restart"/>
            <w:tcBorders>
              <w:top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nil"/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44" w:rsidTr="00146D44">
        <w:tc>
          <w:tcPr>
            <w:tcW w:w="1332" w:type="dxa"/>
            <w:gridSpan w:val="3"/>
            <w:tcBorders>
              <w:lef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lef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vMerge/>
            <w:tcBorders>
              <w:left w:val="nil"/>
              <w:right w:val="nil"/>
            </w:tcBorders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44" w:rsidTr="00D103FC">
        <w:tc>
          <w:tcPr>
            <w:tcW w:w="9571" w:type="dxa"/>
            <w:gridSpan w:val="11"/>
          </w:tcPr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</w:t>
            </w:r>
          </w:p>
          <w:p w:rsidR="00146D44" w:rsidRDefault="00146D44" w:rsidP="0079253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единое государство.</w:t>
            </w:r>
          </w:p>
        </w:tc>
      </w:tr>
    </w:tbl>
    <w:p w:rsidR="00792532" w:rsidRPr="00146D44" w:rsidRDefault="00792532" w:rsidP="007F57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342" w:rsidRDefault="00584342" w:rsidP="00146D4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84342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="007F576C" w:rsidRPr="005843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Причины возвышения Москвы.</w:t>
      </w:r>
    </w:p>
    <w:p w:rsidR="007F576C" w:rsidRDefault="00146D44" w:rsidP="00146D44">
      <w:pPr>
        <w:rPr>
          <w:rFonts w:ascii="Times New Roman" w:hAnsi="Times New Roman" w:cs="Times New Roman"/>
          <w:sz w:val="24"/>
          <w:szCs w:val="24"/>
        </w:rPr>
      </w:pPr>
      <w:r w:rsidRPr="00146D44">
        <w:rPr>
          <w:rFonts w:ascii="Times New Roman" w:hAnsi="Times New Roman" w:cs="Times New Roman"/>
          <w:sz w:val="24"/>
          <w:szCs w:val="24"/>
        </w:rPr>
        <w:lastRenderedPageBreak/>
        <w:t xml:space="preserve">Москва не имела безоговорочных шансов на главенство, как это может показаться при поверхностном изучении материала. </w:t>
      </w:r>
      <w:r w:rsidRPr="00146D44">
        <w:rPr>
          <w:rFonts w:ascii="Times New Roman" w:hAnsi="Times New Roman" w:cs="Times New Roman"/>
          <w:sz w:val="24"/>
          <w:szCs w:val="24"/>
        </w:rPr>
        <w:br/>
        <w:t>Познакомьтесь с причинами возвышения Москвы, о которых говорят историки.</w:t>
      </w:r>
    </w:p>
    <w:tbl>
      <w:tblPr>
        <w:tblStyle w:val="a4"/>
        <w:tblW w:w="0" w:type="auto"/>
        <w:tblLook w:val="04A0"/>
      </w:tblPr>
      <w:tblGrid>
        <w:gridCol w:w="9571"/>
      </w:tblGrid>
      <w:tr w:rsidR="00E20E8E" w:rsidTr="00E20E8E">
        <w:tc>
          <w:tcPr>
            <w:tcW w:w="9571" w:type="dxa"/>
          </w:tcPr>
          <w:p w:rsidR="00E20E8E" w:rsidRPr="00E20E8E" w:rsidRDefault="00E20E8E" w:rsidP="00E20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 № 2</w:t>
            </w:r>
          </w:p>
          <w:p w:rsidR="00E20E8E" w:rsidRPr="00073C17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</w:rPr>
            </w:pPr>
            <w:r w:rsidRPr="00073C17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73C17">
              <w:rPr>
                <w:rFonts w:ascii="Calibri" w:eastAsia="Calibri" w:hAnsi="Calibri" w:cs="Times New Roman"/>
                <w:b/>
              </w:rPr>
              <w:t>группа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073C17">
              <w:rPr>
                <w:rFonts w:ascii="Calibri" w:eastAsia="Calibri" w:hAnsi="Calibri" w:cs="Times New Roman"/>
              </w:rPr>
              <w:t xml:space="preserve">Внимательно прочитайте документ. </w:t>
            </w:r>
            <w:r>
              <w:rPr>
                <w:rFonts w:ascii="Calibri" w:eastAsia="Calibri" w:hAnsi="Calibri" w:cs="Times New Roman"/>
              </w:rPr>
              <w:t>Определите</w:t>
            </w:r>
            <w:r w:rsidRPr="00073C17">
              <w:rPr>
                <w:rFonts w:ascii="Calibri" w:eastAsia="Calibri" w:hAnsi="Calibri" w:cs="Times New Roman"/>
              </w:rPr>
              <w:t xml:space="preserve"> причины возвышения Москвы.</w:t>
            </w:r>
            <w:bookmarkStart w:id="0" w:name="platonov_vozvywenii_moskvy"/>
          </w:p>
          <w:p w:rsidR="00E20E8E" w:rsidRPr="00073C17" w:rsidRDefault="00E20E8E" w:rsidP="00E20E8E">
            <w:pPr>
              <w:pStyle w:val="a5"/>
              <w:jc w:val="center"/>
              <w:rPr>
                <w:bCs/>
              </w:rPr>
            </w:pPr>
            <w:r>
              <w:rPr>
                <w:b/>
                <w:bCs/>
              </w:rPr>
              <w:t>Причины</w:t>
            </w:r>
            <w:r w:rsidRPr="00073C17">
              <w:rPr>
                <w:b/>
                <w:bCs/>
              </w:rPr>
              <w:t xml:space="preserve"> возвышения</w:t>
            </w:r>
            <w:bookmarkEnd w:id="0"/>
            <w:r w:rsidRPr="00073C17">
              <w:rPr>
                <w:b/>
                <w:bCs/>
              </w:rPr>
              <w:t xml:space="preserve"> Москвы и Московского княжества</w:t>
            </w:r>
          </w:p>
          <w:p w:rsidR="00E20E8E" w:rsidRPr="00073C17" w:rsidRDefault="00E20E8E" w:rsidP="00E20E8E">
            <w:pPr>
              <w:pStyle w:val="a5"/>
            </w:pPr>
            <w:r w:rsidRPr="00073C17">
              <w:t>«…Что же дало возможность Москве получить великое княжение и увеличиться, и каким путем шло это возвышение?</w:t>
            </w:r>
          </w:p>
          <w:p w:rsidR="00E20E8E" w:rsidRDefault="00E20E8E" w:rsidP="00E20E8E">
            <w:pPr>
              <w:pStyle w:val="a5"/>
            </w:pPr>
            <w:r>
              <w:t xml:space="preserve">   </w:t>
            </w:r>
            <w:r w:rsidRPr="00073C17">
              <w:t>На этот вопрос мы находим много ответов  в исторической  литературе</w:t>
            </w:r>
            <w:r w:rsidRPr="00263108">
              <w:t xml:space="preserve">.  </w:t>
            </w:r>
            <w:r w:rsidRPr="00263108">
              <w:rPr>
                <w:iCs/>
              </w:rPr>
              <w:t>Карамзин</w:t>
            </w:r>
            <w:r w:rsidRPr="00073C17">
              <w:rPr>
                <w:i/>
                <w:iCs/>
              </w:rPr>
              <w:t xml:space="preserve">, </w:t>
            </w:r>
            <w:r w:rsidRPr="00073C17">
              <w:t xml:space="preserve">например, в 5-м томе «Истории государства Российского» упоминает и таланты московских князей, и содействие бояр и духовенства, и влияние татарского завоевания. Татарское иго, которое, по его мнению, начало «новый порядок вещей» в исторической жизни русского народа, изменило отношение князей к населению и отношение князей друг к другу, поставило князей в зависимость от хана и этим имело влияние на ход возвышения Московского княжества. Карамзин находит, что «Москва обязана своим величием ханам». </w:t>
            </w:r>
            <w:proofErr w:type="spellStart"/>
            <w:r w:rsidRPr="00073C17">
              <w:rPr>
                <w:i/>
                <w:iCs/>
              </w:rPr>
              <w:t>Цит</w:t>
            </w:r>
            <w:proofErr w:type="spellEnd"/>
            <w:r w:rsidRPr="00073C17">
              <w:rPr>
                <w:i/>
                <w:iCs/>
              </w:rPr>
              <w:t>. по: Платонов С.Ф. Лекции по русской истории. – М., 2000. – С. 150 – 153.</w:t>
            </w:r>
          </w:p>
          <w:p w:rsidR="00E20E8E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  <w:b/>
              </w:rPr>
            </w:pPr>
          </w:p>
          <w:p w:rsidR="00E20E8E" w:rsidRPr="00073C17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</w:rPr>
            </w:pPr>
            <w:r w:rsidRPr="00073C17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73C17">
              <w:rPr>
                <w:rFonts w:ascii="Calibri" w:eastAsia="Calibri" w:hAnsi="Calibri" w:cs="Times New Roman"/>
                <w:b/>
              </w:rPr>
              <w:t>группа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073C17">
              <w:rPr>
                <w:rFonts w:ascii="Calibri" w:eastAsia="Calibri" w:hAnsi="Calibri" w:cs="Times New Roman"/>
              </w:rPr>
              <w:t xml:space="preserve">Внимательно прочитайте документ. </w:t>
            </w:r>
            <w:r>
              <w:rPr>
                <w:rFonts w:ascii="Calibri" w:eastAsia="Calibri" w:hAnsi="Calibri" w:cs="Times New Roman"/>
              </w:rPr>
              <w:t>Определите</w:t>
            </w:r>
            <w:r w:rsidRPr="00073C17">
              <w:rPr>
                <w:rFonts w:ascii="Calibri" w:eastAsia="Calibri" w:hAnsi="Calibri" w:cs="Times New Roman"/>
              </w:rPr>
              <w:t xml:space="preserve"> причины возвышения Москвы.</w:t>
            </w:r>
          </w:p>
          <w:p w:rsidR="00E20E8E" w:rsidRPr="00073C17" w:rsidRDefault="00E20E8E" w:rsidP="00E20E8E">
            <w:pPr>
              <w:pStyle w:val="a5"/>
              <w:jc w:val="center"/>
              <w:rPr>
                <w:bCs/>
              </w:rPr>
            </w:pPr>
            <w:r>
              <w:rPr>
                <w:b/>
                <w:bCs/>
              </w:rPr>
              <w:t>Причины</w:t>
            </w:r>
            <w:r w:rsidRPr="00073C17">
              <w:rPr>
                <w:b/>
                <w:bCs/>
              </w:rPr>
              <w:t xml:space="preserve"> возвышения Москвы и Московского княжества</w:t>
            </w:r>
          </w:p>
          <w:p w:rsidR="00E20E8E" w:rsidRDefault="00E20E8E" w:rsidP="00E20E8E">
            <w:pPr>
              <w:pStyle w:val="a5"/>
            </w:pPr>
            <w:r w:rsidRPr="00073C17">
              <w:t xml:space="preserve"> «…Что же дало возможность Москве получить великое княжение и увеличиться, и каким путем шло это возвышение?</w:t>
            </w:r>
            <w:r>
              <w:t>..</w:t>
            </w:r>
          </w:p>
          <w:p w:rsidR="00E20E8E" w:rsidRDefault="00E20E8E" w:rsidP="00E20E8E">
            <w:pPr>
              <w:pStyle w:val="a5"/>
            </w:pPr>
            <w:r>
              <w:t xml:space="preserve">   … </w:t>
            </w:r>
            <w:r w:rsidRPr="00073C17">
              <w:t xml:space="preserve">Блестящую характеристику усиления Московского княжества дает нам </w:t>
            </w:r>
            <w:r w:rsidRPr="00263108">
              <w:t>Соловьев.</w:t>
            </w:r>
            <w:r w:rsidRPr="00073C17">
              <w:t xml:space="preserve"> В 1-м и 4-м томах своей «Истории России» он не раз, говоря вообще о важном влиянии географических условий, отмечает выгодное положение Москвы — на дороге переселенцев с юга, на середине между Киевской землей — с одной стороны и Владимирской и Суздальской — с другой. По бассейну Москвы-реки переселенцы, идя с юга, оседали густыми массами и делали Московское княжество одним из самых населенных. Кроме переселенцев с юга, в Москву шли переселенцы из других областей Руси северной, вследствие отсутствия в Московском княжестве междоусобиц и бедствий от татар. Население приносило князю доход; давало ему большие средства... Срединное положение Москвы-реки между Новгородом и востоком (Рязанью) имело также весьма </w:t>
            </w:r>
            <w:proofErr w:type="gramStart"/>
            <w:r w:rsidRPr="00073C17">
              <w:t>важное значение</w:t>
            </w:r>
            <w:proofErr w:type="gramEnd"/>
            <w:r w:rsidRPr="00073C17">
              <w:t xml:space="preserve">. Если мы всмотримся в географическую карту, то увидим, что Москва-река сокращала водный путь между Новгородом и Окой, следовательно, Москва лежала на торговом пути Новгорода и Рязани. Срединное положение Москвы было важно и для церковного управления. Митрополиты переселились из Владимира в Москву, потому что считали необходимым находиться в центральном пункте между областями севера и юга Руси. Таким образом, главное условие возвышения Москвы, по мнению Соловьева, — это </w:t>
            </w:r>
            <w:proofErr w:type="spellStart"/>
            <w:r w:rsidRPr="00073C17">
              <w:t>срединность</w:t>
            </w:r>
            <w:proofErr w:type="spellEnd"/>
            <w:r w:rsidRPr="00073C17">
              <w:t xml:space="preserve"> ее положения, дававшая политические, торговые и церковные преимущества. </w:t>
            </w:r>
            <w:proofErr w:type="spellStart"/>
            <w:r w:rsidRPr="00073C17">
              <w:rPr>
                <w:i/>
                <w:iCs/>
              </w:rPr>
              <w:t>Цит</w:t>
            </w:r>
            <w:proofErr w:type="spellEnd"/>
            <w:r w:rsidRPr="00073C17">
              <w:rPr>
                <w:i/>
                <w:iCs/>
              </w:rPr>
              <w:t>. по: Платонов С.Ф. Лекции по русской истории. – М., 2000. – С. 150 – 153.</w:t>
            </w:r>
          </w:p>
          <w:p w:rsidR="00E20E8E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  <w:b/>
                <w:color w:val="000000"/>
                <w:w w:val="94"/>
              </w:rPr>
            </w:pPr>
          </w:p>
          <w:p w:rsidR="00E20E8E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  <w:b/>
              </w:rPr>
            </w:pPr>
          </w:p>
          <w:p w:rsidR="00E20E8E" w:rsidRPr="00073C17" w:rsidRDefault="00E20E8E" w:rsidP="00E20E8E">
            <w:pPr>
              <w:shd w:val="clear" w:color="auto" w:fill="FFFFFF"/>
              <w:tabs>
                <w:tab w:val="left" w:pos="432"/>
              </w:tabs>
              <w:rPr>
                <w:rFonts w:ascii="Calibri" w:eastAsia="Calibri" w:hAnsi="Calibri" w:cs="Times New Roman"/>
              </w:rPr>
            </w:pPr>
            <w:r w:rsidRPr="00073C17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73C17">
              <w:rPr>
                <w:rFonts w:ascii="Calibri" w:eastAsia="Calibri" w:hAnsi="Calibri" w:cs="Times New Roman"/>
                <w:b/>
              </w:rPr>
              <w:t>группа</w:t>
            </w:r>
            <w:r>
              <w:rPr>
                <w:rFonts w:ascii="Calibri" w:eastAsia="Calibri" w:hAnsi="Calibri" w:cs="Times New Roman"/>
                <w:b/>
              </w:rPr>
              <w:t xml:space="preserve">. </w:t>
            </w:r>
            <w:r w:rsidRPr="00073C17">
              <w:rPr>
                <w:rFonts w:ascii="Calibri" w:eastAsia="Calibri" w:hAnsi="Calibri" w:cs="Times New Roman"/>
              </w:rPr>
              <w:t xml:space="preserve">Внимательно прочитайте документ. </w:t>
            </w:r>
            <w:r>
              <w:rPr>
                <w:rFonts w:ascii="Calibri" w:eastAsia="Calibri" w:hAnsi="Calibri" w:cs="Times New Roman"/>
              </w:rPr>
              <w:t>Определите</w:t>
            </w:r>
            <w:r w:rsidRPr="00073C17">
              <w:rPr>
                <w:rFonts w:ascii="Calibri" w:eastAsia="Calibri" w:hAnsi="Calibri" w:cs="Times New Roman"/>
              </w:rPr>
              <w:t xml:space="preserve"> причины возвышения Москвы.</w:t>
            </w:r>
          </w:p>
          <w:p w:rsidR="00E20E8E" w:rsidRPr="00073C17" w:rsidRDefault="00E20E8E" w:rsidP="00E20E8E">
            <w:pPr>
              <w:pStyle w:val="a5"/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Причины</w:t>
            </w:r>
            <w:r w:rsidRPr="00073C17">
              <w:rPr>
                <w:b/>
                <w:bCs/>
              </w:rPr>
              <w:t xml:space="preserve"> возвышения Москвы и Московского княжества</w:t>
            </w:r>
          </w:p>
          <w:p w:rsidR="00E20E8E" w:rsidRPr="00C32E94" w:rsidRDefault="00E20E8E" w:rsidP="00E20E8E">
            <w:pPr>
              <w:pStyle w:val="a5"/>
            </w:pPr>
            <w:r w:rsidRPr="00073C17">
              <w:t xml:space="preserve"> «…Что же дало возможность Москве получить великое княжение и увеличиться, и каким путем шло это возвышение?</w:t>
            </w:r>
            <w:r>
              <w:t>..</w:t>
            </w:r>
          </w:p>
          <w:p w:rsidR="00E20E8E" w:rsidRPr="00073C17" w:rsidRDefault="00E20E8E" w:rsidP="00E20E8E">
            <w:pPr>
              <w:pStyle w:val="a5"/>
            </w:pPr>
            <w:r>
              <w:t xml:space="preserve">   … </w:t>
            </w:r>
            <w:r w:rsidRPr="00263108">
              <w:rPr>
                <w:iCs/>
              </w:rPr>
              <w:t>Костомаров</w:t>
            </w:r>
            <w:r w:rsidRPr="00073C17">
              <w:rPr>
                <w:i/>
                <w:iCs/>
              </w:rPr>
              <w:t xml:space="preserve">, </w:t>
            </w:r>
            <w:r w:rsidRPr="00073C17">
              <w:t xml:space="preserve">излагая ход возвышения Московского княжества, объясняет усиление Москвы главным образом помощью татар и даже самую идею самодержавия и единодержавия трактует, как заимствованную от татар. </w:t>
            </w:r>
            <w:r w:rsidRPr="00263108">
              <w:rPr>
                <w:iCs/>
              </w:rPr>
              <w:t>Бестужев-Рюмин</w:t>
            </w:r>
            <w:r w:rsidRPr="00073C17">
              <w:rPr>
                <w:i/>
                <w:iCs/>
              </w:rPr>
              <w:t xml:space="preserve"> </w:t>
            </w:r>
            <w:r w:rsidRPr="00073C17">
              <w:t xml:space="preserve">находит, что положение князей, при зависимости великого княжения от хана, должно было развивать в князьях политическую ловкость и дипломатический такт, чтобы этим путем привлечь милость хана и захватить великокняжеский престол. Такой ловкостью и таким тактом обладали именно московские князья. Кроме того, усилению Москвы помогало духовенство, которому, при владении большими вотчинами, было выгодно отсутствие междоусобий в Московском княжестве, и сверх того полнота власти московского князя соответствовала их высоким представлениям </w:t>
            </w:r>
            <w:proofErr w:type="gramStart"/>
            <w:r w:rsidRPr="00073C17">
              <w:t>об</w:t>
            </w:r>
            <w:proofErr w:type="gramEnd"/>
            <w:r w:rsidRPr="00073C17">
              <w:t xml:space="preserve"> единодержавной власти государя, вынесенным из Византии. Далее деятельность бояр была направлена также на помощь московским государям. Эклектическим характером отличается мнение </w:t>
            </w:r>
            <w:r w:rsidRPr="00263108">
              <w:rPr>
                <w:iCs/>
              </w:rPr>
              <w:t>Иловайского</w:t>
            </w:r>
            <w:r w:rsidRPr="00073C17">
              <w:rPr>
                <w:i/>
                <w:iCs/>
              </w:rPr>
              <w:t xml:space="preserve">, </w:t>
            </w:r>
            <w:r w:rsidRPr="00073C17">
              <w:t>который главной причиной роста Москвы, как политического центра, считает пробуждение народного инстинкта: народ, который чувствовал опасность от татар, должен был сплотиться…</w:t>
            </w:r>
            <w:proofErr w:type="spellStart"/>
            <w:r w:rsidRPr="00073C17">
              <w:rPr>
                <w:i/>
                <w:iCs/>
              </w:rPr>
              <w:t>Цит</w:t>
            </w:r>
            <w:proofErr w:type="spellEnd"/>
            <w:r w:rsidRPr="00073C17">
              <w:rPr>
                <w:i/>
                <w:iCs/>
              </w:rPr>
              <w:t xml:space="preserve">. </w:t>
            </w:r>
            <w:proofErr w:type="gramStart"/>
            <w:r w:rsidRPr="00073C17">
              <w:rPr>
                <w:i/>
                <w:iCs/>
              </w:rPr>
              <w:t>по</w:t>
            </w:r>
            <w:proofErr w:type="gramEnd"/>
            <w:r w:rsidRPr="00073C17">
              <w:rPr>
                <w:i/>
                <w:iCs/>
              </w:rPr>
              <w:t>: Платонов С.Ф. Лекции по русской истории. – М., 2000. – С. 150 – 153.</w:t>
            </w:r>
          </w:p>
          <w:p w:rsidR="00E20E8E" w:rsidRDefault="00E20E8E" w:rsidP="0014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44" w:rsidRDefault="00146D44" w:rsidP="00146D44">
      <w:pPr>
        <w:rPr>
          <w:rFonts w:ascii="Times New Roman" w:hAnsi="Times New Roman" w:cs="Times New Roman"/>
          <w:sz w:val="24"/>
          <w:szCs w:val="24"/>
        </w:rPr>
      </w:pPr>
    </w:p>
    <w:p w:rsidR="00E20E8E" w:rsidRPr="00E20E8E" w:rsidRDefault="00E20E8E" w:rsidP="00E20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E8E">
        <w:rPr>
          <w:rFonts w:ascii="Times New Roman" w:hAnsi="Times New Roman" w:cs="Times New Roman"/>
          <w:sz w:val="24"/>
          <w:szCs w:val="24"/>
        </w:rPr>
        <w:t>Записи в тетради:</w:t>
      </w:r>
    </w:p>
    <w:p w:rsidR="00E20E8E" w:rsidRDefault="00E20E8E" w:rsidP="00E20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E8E">
        <w:rPr>
          <w:rStyle w:val="a6"/>
          <w:rFonts w:ascii="Times New Roman" w:hAnsi="Times New Roman" w:cs="Times New Roman"/>
          <w:b w:val="0"/>
          <w:sz w:val="24"/>
          <w:szCs w:val="24"/>
        </w:rPr>
        <w:t>Причины возвышения Москвы</w:t>
      </w:r>
      <w:r w:rsidRPr="00E20E8E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E20E8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20E8E">
        <w:rPr>
          <w:rFonts w:ascii="Times New Roman" w:hAnsi="Times New Roman" w:cs="Times New Roman"/>
          <w:sz w:val="24"/>
          <w:szCs w:val="24"/>
        </w:rPr>
        <w:t>1.  Удобство географического положения, давшее Московскому княжеству население и средства.</w:t>
      </w:r>
      <w:r w:rsidRPr="00E20E8E">
        <w:rPr>
          <w:rFonts w:ascii="Times New Roman" w:hAnsi="Times New Roman" w:cs="Times New Roman"/>
          <w:sz w:val="24"/>
          <w:szCs w:val="24"/>
        </w:rPr>
        <w:br/>
        <w:t>2. Удобное расположение на торговых путях (Волго-Окское меж</w:t>
      </w:r>
      <w:r w:rsidRPr="00E20E8E">
        <w:rPr>
          <w:rFonts w:ascii="Times New Roman" w:hAnsi="Times New Roman" w:cs="Times New Roman"/>
          <w:sz w:val="24"/>
          <w:szCs w:val="24"/>
        </w:rPr>
        <w:softHyphen/>
        <w:t xml:space="preserve">дуречье), </w:t>
      </w:r>
      <w:r w:rsidRPr="00E20E8E">
        <w:rPr>
          <w:rFonts w:ascii="Times New Roman" w:hAnsi="Times New Roman" w:cs="Times New Roman"/>
          <w:sz w:val="24"/>
          <w:szCs w:val="24"/>
        </w:rPr>
        <w:br/>
        <w:t xml:space="preserve">3. Плодородные земли и т. д. </w:t>
      </w:r>
      <w:r w:rsidRPr="00E20E8E">
        <w:rPr>
          <w:rFonts w:ascii="Times New Roman" w:hAnsi="Times New Roman" w:cs="Times New Roman"/>
          <w:sz w:val="24"/>
          <w:szCs w:val="24"/>
        </w:rPr>
        <w:br/>
        <w:t>4. Сочувствие духовенства, выраженное в перемене пребывания митрополии;</w:t>
      </w:r>
      <w:r w:rsidRPr="00E20E8E">
        <w:rPr>
          <w:rFonts w:ascii="Times New Roman" w:hAnsi="Times New Roman" w:cs="Times New Roman"/>
          <w:sz w:val="24"/>
          <w:szCs w:val="24"/>
        </w:rPr>
        <w:br/>
        <w:t>5. Политика татар, которая не могла своевременно заметить опасное усиление Московского княжества;</w:t>
      </w:r>
      <w:r w:rsidRPr="00E20E8E">
        <w:rPr>
          <w:rFonts w:ascii="Times New Roman" w:hAnsi="Times New Roman" w:cs="Times New Roman"/>
          <w:sz w:val="24"/>
          <w:szCs w:val="24"/>
        </w:rPr>
        <w:br/>
        <w:t>6. Поддержка бояр и сочувствие населения.</w:t>
      </w:r>
      <w:r w:rsidRPr="00E20E8E">
        <w:rPr>
          <w:rFonts w:ascii="Times New Roman" w:hAnsi="Times New Roman" w:cs="Times New Roman"/>
          <w:sz w:val="24"/>
          <w:szCs w:val="24"/>
        </w:rPr>
        <w:br/>
        <w:t>7. Личные способности первых московских князей.</w:t>
      </w:r>
    </w:p>
    <w:p w:rsidR="00584342" w:rsidRDefault="00584342" w:rsidP="00E20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42" w:rsidRPr="00040FDA" w:rsidRDefault="00040FDA" w:rsidP="00040FD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40FDA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342" w:rsidRPr="00040FDA">
        <w:rPr>
          <w:rFonts w:ascii="Times New Roman" w:hAnsi="Times New Roman" w:cs="Times New Roman"/>
          <w:sz w:val="24"/>
          <w:szCs w:val="24"/>
          <w:u w:val="single"/>
        </w:rPr>
        <w:t>Борьба Москвы и Твери.</w:t>
      </w:r>
    </w:p>
    <w:p w:rsidR="00040FDA" w:rsidRPr="00D62C13" w:rsidRDefault="00040FDA" w:rsidP="00040FDA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13">
        <w:rPr>
          <w:rFonts w:ascii="Times New Roman" w:hAnsi="Times New Roman" w:cs="Times New Roman"/>
          <w:sz w:val="24"/>
          <w:szCs w:val="24"/>
        </w:rPr>
        <w:t>Но не одна лишь Москва располагала этими преимуществами. Ничуть не менее выгодным было и положение Твери.</w:t>
      </w:r>
      <w:r w:rsidRPr="00D62C13">
        <w:rPr>
          <w:rFonts w:ascii="Times New Roman" w:hAnsi="Times New Roman" w:cs="Times New Roman"/>
          <w:sz w:val="24"/>
          <w:szCs w:val="24"/>
        </w:rPr>
        <w:br/>
        <w:t xml:space="preserve">В первой четверти XIV 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>. начинается борьба за великокняжеский престол между Москвой и Тверью. Только случай решал, какой именно город станет столицей нарождающегося государства.</w:t>
      </w:r>
    </w:p>
    <w:p w:rsidR="00040FDA" w:rsidRPr="00D62C13" w:rsidRDefault="00040FDA" w:rsidP="00040FDA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13">
        <w:rPr>
          <w:rFonts w:ascii="Times New Roman" w:hAnsi="Times New Roman" w:cs="Times New Roman"/>
          <w:sz w:val="24"/>
          <w:szCs w:val="24"/>
        </w:rPr>
        <w:t xml:space="preserve">Основными претендентами в XIV в. были 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 xml:space="preserve"> и Московское княжества. Оба княжества возникли в XIII в.: 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 xml:space="preserve"> в 1247 г. Получил младший брат Александра Невского Ярослав Ярославич. 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>Московское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 xml:space="preserve"> – в 70-х годах младший сын Александра Невского Даниил. Ярослав и Даниил стали родоначальниками тверской и московской династий.</w:t>
      </w:r>
    </w:p>
    <w:tbl>
      <w:tblPr>
        <w:tblStyle w:val="a4"/>
        <w:tblW w:w="0" w:type="auto"/>
        <w:tblLook w:val="04A0"/>
      </w:tblPr>
      <w:tblGrid>
        <w:gridCol w:w="9571"/>
      </w:tblGrid>
      <w:tr w:rsidR="00040FDA" w:rsidTr="00040FDA">
        <w:tc>
          <w:tcPr>
            <w:tcW w:w="9571" w:type="dxa"/>
          </w:tcPr>
          <w:p w:rsidR="00040FDA" w:rsidRPr="00D62C13" w:rsidRDefault="00040FDA" w:rsidP="00040FDA">
            <w:pPr>
              <w:pStyle w:val="1"/>
              <w:spacing w:before="0" w:after="0" w:line="23" w:lineRule="atLeast"/>
              <w:ind w:firstLine="709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Рабочий лист №3</w: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432"/>
              </w:tabs>
              <w:spacing w:line="23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432"/>
              </w:tabs>
              <w:spacing w:line="23" w:lineRule="atLeast"/>
              <w:ind w:left="30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группа: задания для работы с картой</w:t>
            </w:r>
          </w:p>
          <w:p w:rsidR="00040FDA" w:rsidRPr="00D62C13" w:rsidRDefault="00040FDA" w:rsidP="00040F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3" w:lineRule="atLeast"/>
              <w:ind w:left="22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w w:val="91"/>
                <w:sz w:val="24"/>
                <w:szCs w:val="24"/>
              </w:rPr>
              <w:t>Сравните географическое положение Москвы и Твери.</w:t>
            </w:r>
          </w:p>
          <w:p w:rsidR="00040FDA" w:rsidRPr="00D62C13" w:rsidRDefault="00040FDA" w:rsidP="00040F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3" w:lineRule="atLeast"/>
              <w:ind w:left="22" w:firstLine="709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w w:val="91"/>
                <w:sz w:val="24"/>
                <w:szCs w:val="24"/>
              </w:rPr>
              <w:t>Можно ли утверждать, что географическое положение одного из этих городов было более выгодным?</w:t>
            </w:r>
          </w:p>
          <w:p w:rsidR="00040FDA" w:rsidRPr="00D62C13" w:rsidRDefault="00040FDA" w:rsidP="00040F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3" w:lineRule="atLeast"/>
              <w:ind w:left="22" w:firstLine="709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w w:val="91"/>
                <w:sz w:val="24"/>
                <w:szCs w:val="24"/>
              </w:rPr>
              <w:t>Какие особенности географического положения Москвы и Твери были благоприятными для развития каждого из этих городов в период после монгольского завоевания?</w: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432"/>
              </w:tabs>
              <w:spacing w:line="23" w:lineRule="atLeast"/>
              <w:ind w:firstLine="709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432"/>
              </w:tabs>
              <w:spacing w:line="23" w:lineRule="atLeast"/>
              <w:ind w:firstLine="709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18"/>
              </w:tabs>
              <w:spacing w:line="23" w:lineRule="atLeast"/>
              <w:ind w:left="281" w:right="1872" w:firstLine="709"/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  <w:lang w:val="en-US"/>
              </w:rPr>
              <w:t>II</w:t>
            </w: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62C13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группа: работа с документами № 1, 2</w:t>
            </w:r>
            <w:r w:rsidRPr="00D62C13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br/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518"/>
              </w:tabs>
              <w:spacing w:line="23" w:lineRule="atLeast"/>
              <w:ind w:left="281" w:right="187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w w:val="91"/>
                <w:sz w:val="24"/>
                <w:szCs w:val="24"/>
              </w:rPr>
              <w:t>Документ № 1. Из Суздальской летописи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14" w:righ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...В</w:t>
            </w: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лето 6813 (1305). Того же лета приди из Орды князь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Михаиле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Ярославич на великое княжение...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6823 (1315)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 Орды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Ярославич, а с ним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Таитемир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Махрожа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Cuu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Ростове и много зла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сотвориша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Тогда же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Торжку..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бои,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поможи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Бог князю Михаилу.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6825 (1317)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Орды князь Юрий Данилович на великое княжение, а с ним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Котгады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князем Михаилом,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поможе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Бог Михаилу князю, и княгиню Юрьеву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Кончак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6826 (1318). Того же лета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Орду князь Юрьи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Тогда же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убита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Орде князя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Ярославича,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везеша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его на Москву.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6830 (1322). 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Toe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 зимы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 Орды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Дмитреи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Михаилович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великое княжение.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6833 (1325)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Орду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Дмитреи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Михаилович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Toe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 зимы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Орде князя Юрия Даниловича.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6834 (1326). Того же лета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Орде князя Дмитрия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Михаиловича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37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 № 2. Из Новгородской первой летописи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6812 (1304).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сопростася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два князя о великое княжение,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Ярославич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Тферский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Юрий Данилович Московский,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Орду оба…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43" w:righ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6822 (1314). Того же лета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приеха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Федор Ржевский в Новгород от князя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Юръя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Москвы,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изъима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наместники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Михаилови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держа их во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владычни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дворе, а новгородцы с князем Федором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Волгу...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29" w:right="2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6823 (1315). Того же лета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 Орды в Русь, веди с собою татары,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окаянаго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Таитемеря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Услышавше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новго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родцы..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зыдоша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Торжку.... Тогда же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...к Тор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жку....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сеча зла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створися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немало зла, избита много добрых муж и бояр новгородских.... И на себе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докончаша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тем (тысяч) гривен серебра,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докончаша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мир, и крест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целоваша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14" w:right="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лето 6826 (1318)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князь великой Юрьи из Орды,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татары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со всею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Низовскою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землею,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князя Михаила...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него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Михаило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соступишася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сеча зла, много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голов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князи Юрьи. А брата его Бориса и княгиню Юрьеву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тамо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смерти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докончаша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князем Михаилом мир: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Орду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обема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...»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33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документам</w:t>
            </w:r>
          </w:p>
          <w:p w:rsidR="00040FDA" w:rsidRPr="00D62C13" w:rsidRDefault="00040FDA" w:rsidP="00040FDA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>1. Чьи притязания на великое княжение — тверских или московских князей — были более законны? Докажите свое мнение при помощи генеалогической таблицы.</w: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>2. Оцените тактику, избранную тверскими и московскими князьями в борьбе за великое княжение. Какими способами правители двух кня</w:t>
            </w:r>
            <w:r w:rsidRPr="00D62C1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 добивались поставленных целей?</w: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>3. Какую роль в борьбе Москвы и Твери сыграли ордынцы?</w: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233988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07" style="position:absolute;left:0;text-align:left;margin-left:78.9pt;margin-top:-12.45pt;width:342pt;height:213.7pt;z-index:251660288" coordorigin="284,464" coordsize="6840,427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8" type="#_x0000_t202" style="position:absolute;left:1709;top:464;width:3918;height:650" filled="f" fillcolor="#bbe0e3">
                    <v:textbox style="mso-next-textbox:#_x0000_s1108;mso-fit-shape-to-text:t">
                      <w:txbxContent>
                        <w:p w:rsidR="00040FDA" w:rsidRPr="00A3390A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A3390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Всеволод Большое Гнездо</w:t>
                          </w:r>
                        </w:p>
                      </w:txbxContent>
                    </v:textbox>
                  </v:shape>
                  <v:shape id="_x0000_s1109" type="#_x0000_t202" style="position:absolute;left:2405;top:1184;width:2325;height:650" filled="f" fillcolor="#bbe0e3">
                    <v:textbox style="mso-next-textbox:#_x0000_s1109;mso-fit-shape-to-text:t">
                      <w:txbxContent>
                        <w:p w:rsidR="00040FDA" w:rsidRPr="00A3390A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A3390A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Ярослав</w:t>
                          </w:r>
                        </w:p>
                      </w:txbxContent>
                    </v:textbox>
                  </v:shape>
                  <v:shape id="_x0000_s1110" type="#_x0000_t202" style="position:absolute;left:4217;top:2189;width:2325;height:650" filled="f" fillcolor="#bbe0e3">
                    <v:textbox style="mso-next-textbox:#_x0000_s1110;mso-fit-shape-to-text:t">
                      <w:txbxContent>
                        <w:p w:rsidR="00040FDA" w:rsidRPr="00A3390A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A3390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Ярослав</w:t>
                          </w:r>
                        </w:p>
                      </w:txbxContent>
                    </v:textbox>
                  </v:shape>
                  <v:shape id="_x0000_s1111" type="#_x0000_t202" style="position:absolute;left:284;top:2189;width:2679;height:650" filled="f" fillcolor="#bbe0e3">
                    <v:textbox style="mso-next-textbox:#_x0000_s1111;mso-fit-shape-to-text:t">
                      <w:txbxContent>
                        <w:p w:rsidR="00040FDA" w:rsidRPr="00A3390A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A3390A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Александр Невский</w:t>
                          </w:r>
                        </w:p>
                      </w:txbxContent>
                    </v:textbox>
                  </v:shape>
                  <v:shape id="_x0000_s1112" type="#_x0000_t202" style="position:absolute;left:4172;top:2729;width:2325;height:650" filled="f" fillcolor="#bbe0e3">
                    <v:textbox style="mso-next-textbox:#_x0000_s1112;mso-fit-shape-to-text:t">
                      <w:txbxContent>
                        <w:p w:rsidR="00040FDA" w:rsidRPr="004B03DE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Михаил</w:t>
                          </w:r>
                        </w:p>
                      </w:txbxContent>
                    </v:textbox>
                  </v:shape>
                  <v:shape id="_x0000_s1113" type="#_x0000_t202" style="position:absolute;left:455;top:2729;width:2325;height:650" filled="f" fillcolor="#bbe0e3">
                    <v:textbox style="mso-next-textbox:#_x0000_s1113;mso-fit-shape-to-text:t">
                      <w:txbxContent>
                        <w:p w:rsidR="00040FDA" w:rsidRPr="00A3390A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A3390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Даниил</w:t>
                          </w:r>
                        </w:p>
                      </w:txbxContent>
                    </v:textbox>
                  </v:shape>
                  <v:shape id="_x0000_s1114" type="#_x0000_t202" style="position:absolute;left:284;top:3472;width:1026;height:650" filled="f" fillcolor="#bbe0e3">
                    <v:textbox style="mso-next-textbox:#_x0000_s1114;mso-fit-shape-to-text:t">
                      <w:txbxContent>
                        <w:p w:rsidR="00040FDA" w:rsidRPr="004B03DE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Юрий</w:t>
                          </w:r>
                        </w:p>
                      </w:txbxContent>
                    </v:textbox>
                  </v:shape>
                  <v:shape id="_x0000_s1115" type="#_x0000_t202" style="position:absolute;left:1595;top:3506;width:1767;height:1232" filled="f" fillcolor="#bbe0e3">
                    <v:textbox style="mso-next-textbox:#_x0000_s1115;mso-fit-shape-to-text:t">
                      <w:txbxContent>
                        <w:p w:rsidR="00040FDA" w:rsidRPr="004B03DE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 xml:space="preserve">Иван </w:t>
                          </w: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  <w:lang w:val="en-US"/>
                            </w:rPr>
                            <w:t>I</w:t>
                          </w: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 xml:space="preserve"> Данилович </w:t>
                          </w:r>
                          <w:proofErr w:type="spellStart"/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Калита</w:t>
                          </w:r>
                          <w:proofErr w:type="spellEnd"/>
                        </w:p>
                      </w:txbxContent>
                    </v:textbox>
                  </v:shape>
                  <v:shape id="_x0000_s1116" type="#_x0000_t202" style="position:absolute;left:3647;top:3524;width:1767;height:941" filled="f" fillcolor="#bbe0e3">
                    <v:textbox style="mso-next-textbox:#_x0000_s1116;mso-fit-shape-to-text:t">
                      <w:txbxContent>
                        <w:p w:rsidR="00040FDA" w:rsidRPr="004B03DE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Дмитрий Грозные Очи</w:t>
                          </w:r>
                        </w:p>
                      </w:txbxContent>
                    </v:textbox>
                  </v:shape>
                  <v:shape id="_x0000_s1117" type="#_x0000_t202" style="position:absolute;left:5699;top:3652;width:1425;height:650" filled="f" fillcolor="#bbe0e3">
                    <v:textbox style="mso-next-textbox:#_x0000_s1117;mso-fit-shape-to-text:t">
                      <w:txbxContent>
                        <w:p w:rsidR="00040FDA" w:rsidRPr="004B03DE" w:rsidRDefault="00040FDA" w:rsidP="00040FD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</w:pPr>
                          <w:r w:rsidRPr="004B03DE">
                            <w:rPr>
                              <w:rFonts w:ascii="Arial" w:hAnsi="Arial" w:cs="Arial"/>
                              <w:bCs/>
                              <w:color w:val="000000"/>
                            </w:rPr>
                            <w:t>Александр</w:t>
                          </w:r>
                        </w:p>
                      </w:txbxContent>
                    </v:textbox>
                  </v:shape>
                  <v:line id="_x0000_s1118" style="position:absolute" from="3533,824" to="3533,1184" wrapcoords="0 1 0 24 2 24 2 1 0 1"/>
                  <v:line id="_x0000_s1119" style="position:absolute" from="1538,1904" to="5357,1904"/>
                  <v:line id="_x0000_s1120" style="position:absolute" from="5357,1904" to="5357,2264">
                    <v:stroke endarrow="block"/>
                  </v:line>
                  <v:line id="_x0000_s1121" style="position:absolute" from="1538,1904" to="1538,2264">
                    <v:stroke endarrow="block"/>
                  </v:line>
                  <v:line id="_x0000_s1122" style="position:absolute" from="3533,1544" to="3533,1904"/>
                  <v:line id="_x0000_s1123" style="position:absolute" from="1538,2624" to="1538,2804"/>
                  <v:line id="_x0000_s1124" style="position:absolute" from="5357,2624" to="5357,2804"/>
                  <v:line id="_x0000_s1125" style="position:absolute" from="683,3344" to="2507,3344"/>
                  <v:line id="_x0000_s1126" style="position:absolute" from="4445,3344" to="6269,3344"/>
                  <v:line id="_x0000_s1127" style="position:absolute" from="1538,3164" to="1538,3344"/>
                  <v:line id="_x0000_s1128" style="position:absolute" from="5357,3164" to="5357,3344"/>
                  <v:line id="_x0000_s1129" style="position:absolute" from="683,3344" to="683,3524">
                    <v:stroke endarrow="block"/>
                  </v:line>
                  <v:line id="_x0000_s1130" style="position:absolute" from="2507,3344" to="2507,3524">
                    <v:stroke endarrow="block"/>
                  </v:line>
                  <v:line id="_x0000_s1131" style="position:absolute" from="4445,3344" to="4445,3524">
                    <v:stroke endarrow="block"/>
                  </v:line>
                  <v:line id="_x0000_s1132" style="position:absolute" from="6269,3344" to="6269,3704">
                    <v:stroke endarrow="block"/>
                  </v:line>
                </v:group>
              </w:pict>
            </w: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tabs>
                <w:tab w:val="left" w:pos="526"/>
              </w:tabs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группа: работа с документом № 3, 4. 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317" w:right="2246"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 № 3. Из Тверской летописи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лето 6834 (1326). Того же лета князю Александру Михайловичу дано княжение великое,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 Орды,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великое княжение….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Беззаконный же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Шевкал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разоритель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христианскый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Русь с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многыми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татары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Тферъ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князя великого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двора его, а сам ста на князя великого дворе с многою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гордостию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яростию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воздвиже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гонение велико на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христианы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насилством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граблением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битием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поруганием.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Народи же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гражданстии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повсегда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оскорбляеми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поганых,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жаловахуся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многожды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великому князю, дабы их оборонил.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 же, видя озлобление людей своих и не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оборонити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терпети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веляше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день 15 августа месяца, в пол-утра, как торг снимает</w:t>
            </w: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ся, некто диакон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тферитин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прозвище ему Дудко,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кобылицу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младу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зело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тучну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напоити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Волзе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воды.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Татарове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видевше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отъяша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диакон же,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сжаливси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зело, начат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вопити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глаголя: «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мужи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тферстии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не выдавайте!»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быстъ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бой. Татарове же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начата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сечи,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стекошася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человеци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сметошася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людие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вся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колоколы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вечем,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поворотися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град весь, и весь народ в том часе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собрася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них замятия,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кликныша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тферичи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начата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избивати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татар, где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которага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застропив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дондеже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самого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Шевкала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72" w:right="11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убиен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Шевкал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лето 6835 (1327). И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слышав,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безаконный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царь на зиму посла рать на землю Русскую 5 темников, а воевода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Федоруюк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людий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множество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погубиша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плен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Тферь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вся грады огнем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пожгоша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Великий же князь Александр, не терпя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безбожныя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крамолы,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княжение русское и вся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отчьствиа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своя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Псков с княгинею и с детьми своими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пребысть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Пскове.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108" w:right="86"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Документ № 4. Из Новгородской первой летописи 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108" w:right="8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Того же лета, на Успенье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святыя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Богородица, князь Александр Михайлович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татар много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Твери и по иным городам,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торговци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гость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хопыльскыи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исече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пришел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бяше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посол силен из Орды, именем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Шевкал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множеством татар.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присла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Олександр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послы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новгородцем, хотя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бечи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Новъгород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не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прияша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его.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Того же лета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приела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князь Иван Данилович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наместникы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своя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Новъгород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сам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Орду.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left="130" w:right="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ту же зиму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рать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татарьская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множество много,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взяша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Тверь и Кашин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Новоторжьскую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волость, и просто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рещи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всю землю Русскую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пусту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только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Новъгород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ублюде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Бог и святая Софья. А князь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Олександр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вбежа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Пльсков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а Константин, брат его, и Василий — в Ладогу; и в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Новъгород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прислаша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послы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татарове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 новгородцы 2000 серебра, и свои послы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послаша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ними к воеводам с множеством даров.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Убиша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 тогда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татарове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Ивана, князя </w:t>
            </w:r>
            <w:proofErr w:type="spellStart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Рязаньского</w:t>
            </w:r>
            <w:proofErr w:type="spellEnd"/>
            <w:r w:rsidRPr="00D62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40FDA" w:rsidRPr="00D62C13" w:rsidRDefault="00040FDA" w:rsidP="00040FDA">
            <w:pPr>
              <w:shd w:val="clear" w:color="auto" w:fill="FFFFFF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 документам</w:t>
            </w:r>
          </w:p>
          <w:p w:rsidR="00040FDA" w:rsidRPr="00D62C13" w:rsidRDefault="00040FDA" w:rsidP="00040FD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3" w:lineRule="atLeast"/>
              <w:ind w:left="5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Какое событие произошло в Твери в 1327 году? В чем причина этого события?</w:t>
            </w:r>
          </w:p>
          <w:p w:rsidR="00040FDA" w:rsidRDefault="00040FDA" w:rsidP="00040FDA">
            <w:pPr>
              <w:shd w:val="clear" w:color="auto" w:fill="FFFFFF"/>
              <w:tabs>
                <w:tab w:val="left" w:pos="662"/>
              </w:tabs>
              <w:spacing w:line="23" w:lineRule="atLeast"/>
              <w:ind w:left="209" w:firstLine="709"/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    2. В 1339—1340 гг. в Москве велось активное строительство Кремля. После </w:t>
            </w:r>
            <w:smartTag w:uri="urn:schemas-microsoft-com:office:smarttags" w:element="metricconverter">
              <w:smartTagPr>
                <w:attr w:name="ProductID" w:val="1327 г"/>
              </w:smartTagPr>
              <w:r w:rsidRPr="00D62C13">
                <w:rPr>
                  <w:rFonts w:ascii="Times New Roman" w:hAnsi="Times New Roman" w:cs="Times New Roman"/>
                  <w:sz w:val="24"/>
                  <w:szCs w:val="24"/>
                </w:rPr>
                <w:t>1327 г</w:t>
              </w:r>
            </w:smartTag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. Иван </w:t>
            </w:r>
            <w:proofErr w:type="spellStart"/>
            <w:r w:rsidRPr="00D62C13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D62C13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право собирать ордынский выход с земель Северо-Восточной Руси. Есть ли связь между этими событиями?</w:t>
            </w:r>
          </w:p>
        </w:tc>
      </w:tr>
    </w:tbl>
    <w:p w:rsidR="00263108" w:rsidRDefault="00263108" w:rsidP="002631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13">
        <w:rPr>
          <w:rStyle w:val="a7"/>
          <w:rFonts w:ascii="Times New Roman" w:hAnsi="Times New Roman" w:cs="Times New Roman"/>
          <w:sz w:val="24"/>
          <w:szCs w:val="24"/>
        </w:rPr>
        <w:lastRenderedPageBreak/>
        <w:t>Самостоятельное изучение учащимися фрагмен</w:t>
      </w:r>
      <w:r w:rsidRPr="00D62C13">
        <w:rPr>
          <w:rStyle w:val="a7"/>
          <w:rFonts w:ascii="Times New Roman" w:hAnsi="Times New Roman" w:cs="Times New Roman"/>
          <w:sz w:val="24"/>
          <w:szCs w:val="24"/>
        </w:rPr>
        <w:softHyphen/>
        <w:t>тов литературы.</w:t>
      </w:r>
      <w:r w:rsidRPr="00D62C13">
        <w:rPr>
          <w:rFonts w:ascii="Times New Roman" w:hAnsi="Times New Roman" w:cs="Times New Roman"/>
          <w:sz w:val="24"/>
          <w:szCs w:val="24"/>
        </w:rPr>
        <w:t xml:space="preserve"> </w:t>
      </w:r>
      <w:r w:rsidRPr="00D62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Учащиеся делятся </w:t>
      </w:r>
      <w:r w:rsidRPr="00D62C13">
        <w:rPr>
          <w:rFonts w:ascii="Times New Roman" w:hAnsi="Times New Roman" w:cs="Times New Roman"/>
          <w:sz w:val="24"/>
          <w:szCs w:val="24"/>
        </w:rPr>
        <w:t>на три группы, каждая из которых получает для изучения приведенный текст, после чего проводится обсуждение и необходимая информация фиксируется в тетрадях.</w:t>
      </w:r>
    </w:p>
    <w:p w:rsidR="00263108" w:rsidRDefault="00263108" w:rsidP="00040FDA">
      <w:pPr>
        <w:spacing w:after="0" w:line="23" w:lineRule="atLeast"/>
        <w:ind w:firstLine="709"/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040FDA" w:rsidRPr="00040FDA" w:rsidRDefault="00040FDA" w:rsidP="00040FDA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40FDA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4.</w:t>
      </w:r>
      <w:r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040FDA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 xml:space="preserve">Правление Ивана </w:t>
      </w:r>
      <w:proofErr w:type="spellStart"/>
      <w:r w:rsidRPr="00040FDA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>Калиты</w:t>
      </w:r>
      <w:proofErr w:type="spellEnd"/>
      <w:r w:rsidRPr="00040FDA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 xml:space="preserve"> и его наследников</w:t>
      </w:r>
      <w:r w:rsidRPr="00040FDA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4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08" w:rsidRDefault="00263108" w:rsidP="00040FDA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40FDA" w:rsidRPr="00D62C13" w:rsidRDefault="00040FDA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13">
        <w:rPr>
          <w:rFonts w:ascii="Times New Roman" w:hAnsi="Times New Roman" w:cs="Times New Roman"/>
          <w:sz w:val="24"/>
          <w:szCs w:val="24"/>
        </w:rPr>
        <w:t>Сообщение-през</w:t>
      </w:r>
      <w:r>
        <w:rPr>
          <w:rFonts w:ascii="Times New Roman" w:hAnsi="Times New Roman" w:cs="Times New Roman"/>
          <w:sz w:val="24"/>
          <w:szCs w:val="24"/>
        </w:rPr>
        <w:t xml:space="preserve">ентация учащегося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D62C13">
        <w:rPr>
          <w:rFonts w:ascii="Times New Roman" w:hAnsi="Times New Roman" w:cs="Times New Roman"/>
          <w:sz w:val="24"/>
          <w:szCs w:val="24"/>
        </w:rPr>
        <w:t xml:space="preserve"> </w:t>
      </w:r>
      <w:r w:rsidRPr="00D62C13">
        <w:rPr>
          <w:rFonts w:ascii="Times New Roman" w:hAnsi="Times New Roman" w:cs="Times New Roman"/>
          <w:sz w:val="24"/>
          <w:szCs w:val="24"/>
        </w:rPr>
        <w:br/>
      </w:r>
      <w:r w:rsidRPr="00D62C13">
        <w:rPr>
          <w:rStyle w:val="a6"/>
          <w:rFonts w:ascii="Times New Roman" w:hAnsi="Times New Roman" w:cs="Times New Roman"/>
          <w:i/>
          <w:sz w:val="24"/>
          <w:szCs w:val="24"/>
        </w:rPr>
        <w:t>Материал для сообщения</w:t>
      </w:r>
      <w:r w:rsidRPr="00D62C13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D62C13">
        <w:rPr>
          <w:rFonts w:ascii="Times New Roman" w:hAnsi="Times New Roman" w:cs="Times New Roman"/>
          <w:sz w:val="24"/>
          <w:szCs w:val="24"/>
        </w:rPr>
        <w:br/>
      </w:r>
      <w:r w:rsidRPr="00D62C13">
        <w:rPr>
          <w:rFonts w:ascii="Times New Roman" w:hAnsi="Times New Roman" w:cs="Times New Roman"/>
          <w:sz w:val="24"/>
          <w:szCs w:val="24"/>
          <w:u w:val="single"/>
        </w:rPr>
        <w:t xml:space="preserve">Иван Данилович </w:t>
      </w:r>
      <w:proofErr w:type="spellStart"/>
      <w:r w:rsidRPr="00D62C13">
        <w:rPr>
          <w:rFonts w:ascii="Times New Roman" w:hAnsi="Times New Roman" w:cs="Times New Roman"/>
          <w:sz w:val="24"/>
          <w:szCs w:val="24"/>
          <w:u w:val="single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- (около 1295-1340) - Великий князь московский (с 1325) и великий князь владимирский (с 1328), Сын Даниила Московского. Когда он начал княжить, в его владения входило, помимо Москвы ещё семь городов, а через 15 лет он каждому из своих сыновей оставил вдвое больше земель, чем получил он сам. К концу жизни Иван Данилович стал первым на Руси князем, а Москва сделалась главным русским городом. Умный и хитрый, Иван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их всего умел извлечь выгоду. В 1327 г. в Твери вспыхнуло восстание против Золотой Орды, восставшие убили родственника Узбека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Чолхана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, а великий владимирский князь Александр Тверской поддержал восставших. Иван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воспользовался ситуацией и одновременно убил двух зайцев. Он отправился в ставку хана, заверил его в своей преданности и вернулся с татарами усмирять Тверь. Восстание было жестоко подавлено, а Тверь подверглась погрому и надолго выпала из политической жизни. За преданность Иван получил ярлык на великое княжение. Поступок князя на Руси ему долго не могли простить, однако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был гораздо дальновиднее своих современников. Подобно своему деду, Великому Александру Невскому,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не допустил большего кровопролития, так как в Орде собирались совершить карательную экспедицию по всем русским землям. Кроме того, Ивану удалось убедить Узбека не посылать более баскаков на Русь, а поручить это дело русским. Баскаки обирали народ, но значительную часть дани от хана утаивали. Теперь, когда сбор дани был поручен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 xml:space="preserve">алите, русский народ вздохнул свободнее, а хан, тем не менее, действительно получал больше. Однако и свою казну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не обошёл. Утаенные князем деньги оседали в казне, тратились на щедрые подарки хану и его приближённым. При Иване</w:t>
      </w:r>
      <w:proofErr w:type="gramStart"/>
      <w:r w:rsidRPr="00D62C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62C13">
        <w:rPr>
          <w:rFonts w:ascii="Times New Roman" w:hAnsi="Times New Roman" w:cs="Times New Roman"/>
          <w:sz w:val="24"/>
          <w:szCs w:val="24"/>
        </w:rPr>
        <w:t>алите Москва была обнесена новыми деревянными стенами (каменный кремль строить побоялись из опасения, что у хана могут возникнуть подозрения о припрятанной дани). Москвичи при князе жили хорошо, Иван держался просто, всегда подавал милостыню. На поясе князь всегда носил кошель (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), откуда и получил прозвище. Накопленные средства князь также   использовал   для   покупки   земель.   Важным   для   возвышения   Москвы действием </w:t>
      </w:r>
      <w:proofErr w:type="spellStart"/>
      <w:r w:rsidRPr="00D62C13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D62C13">
        <w:rPr>
          <w:rFonts w:ascii="Times New Roman" w:hAnsi="Times New Roman" w:cs="Times New Roman"/>
          <w:sz w:val="24"/>
          <w:szCs w:val="24"/>
        </w:rPr>
        <w:t xml:space="preserve"> было и приглашение в Москву митрополита Петра. Иван приложил старания к тому, чтобы митрополит чувствовал себя в Москве уютно.</w:t>
      </w:r>
    </w:p>
    <w:p w:rsidR="00040FDA" w:rsidRDefault="00040FDA" w:rsidP="00F46A15">
      <w:pPr>
        <w:spacing w:after="0" w:line="23" w:lineRule="atLeast"/>
        <w:ind w:firstLine="709"/>
      </w:pP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46A15">
        <w:rPr>
          <w:rFonts w:ascii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A15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46A15">
        <w:rPr>
          <w:rFonts w:ascii="Times New Roman" w:hAnsi="Times New Roman" w:cs="Times New Roman"/>
          <w:sz w:val="24"/>
          <w:szCs w:val="24"/>
        </w:rPr>
        <w:t>Подведение итогов исследований проведенных на уроке.</w:t>
      </w:r>
      <w:r>
        <w:rPr>
          <w:rFonts w:ascii="Times New Roman" w:hAnsi="Times New Roman" w:cs="Times New Roman"/>
          <w:sz w:val="24"/>
          <w:szCs w:val="24"/>
        </w:rPr>
        <w:t xml:space="preserve"> Оценивание работы учащихся.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цели ставили на уроке?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Достигли их?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узнали нового?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считает, что работал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отлично?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был недостаточно активным?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46A15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A15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F46A15" w:rsidRDefault="00F46A15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D40C7" w:rsidRDefault="009D40C7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изученный материал на уроке и 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поставленные во время урока. Кто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освоил тему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написать эссе: «Москва во главе городов русских»,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46A15" w:rsidRPr="009D40C7" w:rsidRDefault="009D40C7" w:rsidP="00F46A15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могут выбрать задание из предложенных с учетом индивидуальных возможностей. </w:t>
      </w:r>
    </w:p>
    <w:p w:rsidR="00F46A15" w:rsidRPr="00F46A15" w:rsidRDefault="00F46A15" w:rsidP="00F46A1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6A15" w:rsidRPr="00F46A15" w:rsidSect="00E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717"/>
    <w:multiLevelType w:val="hybridMultilevel"/>
    <w:tmpl w:val="26587706"/>
    <w:lvl w:ilvl="0" w:tplc="6C3EE6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7131E"/>
    <w:multiLevelType w:val="multilevel"/>
    <w:tmpl w:val="3B7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7D0E"/>
    <w:multiLevelType w:val="hybridMultilevel"/>
    <w:tmpl w:val="92C88536"/>
    <w:lvl w:ilvl="0" w:tplc="0F382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1F6EEB"/>
    <w:multiLevelType w:val="singleLevel"/>
    <w:tmpl w:val="B20AC82C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2555C7B"/>
    <w:multiLevelType w:val="hybridMultilevel"/>
    <w:tmpl w:val="65CA5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86E9F"/>
    <w:multiLevelType w:val="hybridMultilevel"/>
    <w:tmpl w:val="9E14F1C0"/>
    <w:lvl w:ilvl="0" w:tplc="B20AC82C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F5271F"/>
    <w:multiLevelType w:val="hybridMultilevel"/>
    <w:tmpl w:val="1A32355C"/>
    <w:lvl w:ilvl="0" w:tplc="37CE5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A77207"/>
    <w:multiLevelType w:val="hybridMultilevel"/>
    <w:tmpl w:val="76A63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630944"/>
    <w:multiLevelType w:val="hybridMultilevel"/>
    <w:tmpl w:val="26587706"/>
    <w:lvl w:ilvl="0" w:tplc="6C3EE6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30318"/>
    <w:multiLevelType w:val="hybridMultilevel"/>
    <w:tmpl w:val="91225ABE"/>
    <w:lvl w:ilvl="0" w:tplc="8090929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AD7B0D"/>
    <w:multiLevelType w:val="multilevel"/>
    <w:tmpl w:val="EAA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01819"/>
    <w:multiLevelType w:val="singleLevel"/>
    <w:tmpl w:val="674EA3E4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8C"/>
    <w:rsid w:val="00040FDA"/>
    <w:rsid w:val="00146D44"/>
    <w:rsid w:val="00233988"/>
    <w:rsid w:val="00263108"/>
    <w:rsid w:val="002F0694"/>
    <w:rsid w:val="0054322B"/>
    <w:rsid w:val="00584342"/>
    <w:rsid w:val="006664B8"/>
    <w:rsid w:val="006A2E7B"/>
    <w:rsid w:val="00792532"/>
    <w:rsid w:val="007F576C"/>
    <w:rsid w:val="009D40C7"/>
    <w:rsid w:val="009F64F7"/>
    <w:rsid w:val="00C55F1E"/>
    <w:rsid w:val="00CA1C49"/>
    <w:rsid w:val="00E20E8E"/>
    <w:rsid w:val="00E47C5C"/>
    <w:rsid w:val="00E65F29"/>
    <w:rsid w:val="00F46A15"/>
    <w:rsid w:val="00F6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C"/>
  </w:style>
  <w:style w:type="paragraph" w:styleId="1">
    <w:name w:val="heading 1"/>
    <w:basedOn w:val="a"/>
    <w:next w:val="a"/>
    <w:link w:val="10"/>
    <w:qFormat/>
    <w:rsid w:val="007F57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7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79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2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E8E"/>
    <w:rPr>
      <w:b/>
      <w:bCs/>
    </w:rPr>
  </w:style>
  <w:style w:type="character" w:styleId="a7">
    <w:name w:val="Emphasis"/>
    <w:basedOn w:val="a0"/>
    <w:uiPriority w:val="20"/>
    <w:qFormat/>
    <w:rsid w:val="00040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2014-02-02T18:08:00Z</cp:lastPrinted>
  <dcterms:created xsi:type="dcterms:W3CDTF">2014-02-02T15:35:00Z</dcterms:created>
  <dcterms:modified xsi:type="dcterms:W3CDTF">2014-02-07T14:55:00Z</dcterms:modified>
</cp:coreProperties>
</file>