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4D" w:rsidRDefault="00EE674D" w:rsidP="0095571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Учитель «</w:t>
      </w:r>
      <w:proofErr w:type="spellStart"/>
      <w:r>
        <w:rPr>
          <w:rFonts w:ascii="Times New Roman" w:hAnsi="Times New Roman"/>
          <w:b/>
          <w:sz w:val="24"/>
        </w:rPr>
        <w:t>Нижнемактаминской</w:t>
      </w:r>
      <w:proofErr w:type="spellEnd"/>
      <w:r>
        <w:rPr>
          <w:rFonts w:ascii="Times New Roman" w:hAnsi="Times New Roman"/>
          <w:b/>
          <w:sz w:val="24"/>
        </w:rPr>
        <w:t xml:space="preserve"> СОШ №2»  Ахметзянова Диляра Задитовна</w:t>
      </w:r>
    </w:p>
    <w:p w:rsidR="00EE674D" w:rsidRDefault="00EE674D" w:rsidP="0095571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Альметьевский район </w:t>
      </w:r>
      <w:proofErr w:type="spellStart"/>
      <w:r>
        <w:rPr>
          <w:rFonts w:ascii="Times New Roman" w:hAnsi="Times New Roman"/>
          <w:b/>
          <w:sz w:val="24"/>
        </w:rPr>
        <w:t>пгт</w:t>
      </w:r>
      <w:proofErr w:type="spellEnd"/>
      <w:r>
        <w:rPr>
          <w:rFonts w:ascii="Times New Roman" w:hAnsi="Times New Roman"/>
          <w:b/>
          <w:sz w:val="24"/>
        </w:rPr>
        <w:t xml:space="preserve">. Нижняя Мактама </w:t>
      </w:r>
    </w:p>
    <w:p w:rsidR="000F2A19" w:rsidRPr="00FE0248" w:rsidRDefault="00011867" w:rsidP="009557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E71">
        <w:rPr>
          <w:rFonts w:ascii="Times New Roman" w:hAnsi="Times New Roman"/>
          <w:b/>
          <w:sz w:val="24"/>
        </w:rPr>
        <w:t>Тема:</w:t>
      </w:r>
      <w:r w:rsidRPr="00656E71">
        <w:rPr>
          <w:rFonts w:ascii="Times New Roman" w:hAnsi="Times New Roman"/>
          <w:sz w:val="24"/>
        </w:rPr>
        <w:t xml:space="preserve"> </w:t>
      </w:r>
      <w:r w:rsidR="00FE0248">
        <w:rPr>
          <w:rFonts w:ascii="Times New Roman" w:hAnsi="Times New Roman"/>
          <w:sz w:val="24"/>
        </w:rPr>
        <w:t xml:space="preserve">Татарская республика в 1920-е гг. </w:t>
      </w:r>
      <w:r w:rsidR="00FE0248" w:rsidRPr="004A1DFD">
        <w:rPr>
          <w:rFonts w:ascii="Times New Roman" w:hAnsi="Times New Roman"/>
          <w:bCs/>
          <w:sz w:val="24"/>
          <w:szCs w:val="24"/>
          <w:lang w:eastAsia="ru-RU"/>
        </w:rPr>
        <w:t xml:space="preserve">В условиях перехода к НЭПу. </w:t>
      </w:r>
      <w:r w:rsidR="00DF2E42">
        <w:rPr>
          <w:rFonts w:ascii="Times New Roman" w:hAnsi="Times New Roman"/>
          <w:bCs/>
          <w:sz w:val="24"/>
          <w:szCs w:val="24"/>
          <w:lang w:eastAsia="ru-RU"/>
        </w:rPr>
        <w:t>Восстановление народного хозяйства</w:t>
      </w:r>
      <w:r w:rsidR="0095571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11867" w:rsidRPr="001B6489" w:rsidRDefault="00011867" w:rsidP="0095571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56E71">
        <w:rPr>
          <w:rFonts w:ascii="Times New Roman" w:hAnsi="Times New Roman"/>
          <w:b/>
          <w:sz w:val="24"/>
        </w:rPr>
        <w:t>Цель</w:t>
      </w:r>
      <w:r w:rsidRPr="00656E71">
        <w:rPr>
          <w:rFonts w:ascii="Times New Roman" w:hAnsi="Times New Roman"/>
          <w:sz w:val="24"/>
        </w:rPr>
        <w:t>:</w:t>
      </w:r>
      <w:r w:rsidR="001B6489" w:rsidRPr="001B6489">
        <w:rPr>
          <w:sz w:val="20"/>
          <w:szCs w:val="20"/>
        </w:rPr>
        <w:t xml:space="preserve"> </w:t>
      </w:r>
    </w:p>
    <w:p w:rsidR="000F2A19" w:rsidRDefault="00011867" w:rsidP="0095571B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5"/>
          <w:szCs w:val="22"/>
        </w:rPr>
      </w:pPr>
      <w:proofErr w:type="gramStart"/>
      <w:r w:rsidRPr="000F2A19">
        <w:rPr>
          <w:szCs w:val="22"/>
        </w:rPr>
        <w:t>Образовательная</w:t>
      </w:r>
      <w:proofErr w:type="gramEnd"/>
      <w:r w:rsidR="00423E4C" w:rsidRPr="000F2A19">
        <w:rPr>
          <w:szCs w:val="22"/>
        </w:rPr>
        <w:t xml:space="preserve"> </w:t>
      </w:r>
      <w:r w:rsidR="000F2A19">
        <w:rPr>
          <w:szCs w:val="22"/>
        </w:rPr>
        <w:t>–</w:t>
      </w:r>
      <w:r w:rsidR="00423E4C" w:rsidRPr="000F2A19">
        <w:rPr>
          <w:szCs w:val="22"/>
        </w:rPr>
        <w:t xml:space="preserve"> </w:t>
      </w:r>
      <w:r w:rsidR="001B6489" w:rsidRPr="001B6489">
        <w:rPr>
          <w:sz w:val="22"/>
          <w:szCs w:val="20"/>
        </w:rPr>
        <w:t>Анализ формирования новой экономической политики, приведших к ее возникновению, ход развития новой экономической политики и результаты ее проведения для Татарстана.</w:t>
      </w:r>
    </w:p>
    <w:p w:rsidR="00423E4C" w:rsidRPr="000F2A19" w:rsidRDefault="00423E4C" w:rsidP="0095571B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szCs w:val="22"/>
        </w:rPr>
      </w:pPr>
      <w:proofErr w:type="gramStart"/>
      <w:r w:rsidRPr="000F2A19">
        <w:rPr>
          <w:szCs w:val="22"/>
        </w:rPr>
        <w:t>Развивающая</w:t>
      </w:r>
      <w:proofErr w:type="gramEnd"/>
      <w:r w:rsidRPr="000F2A19">
        <w:rPr>
          <w:szCs w:val="22"/>
        </w:rPr>
        <w:t xml:space="preserve"> - </w:t>
      </w:r>
      <w:r w:rsidRPr="000F2A19">
        <w:rPr>
          <w:rStyle w:val="c5"/>
          <w:szCs w:val="22"/>
        </w:rPr>
        <w:t> развитие умения формулировать свою точку зрения, быть внимательным к мнению других, делать самостоятельные выводы, обобщения, умения работать с документами.</w:t>
      </w:r>
    </w:p>
    <w:p w:rsidR="00011867" w:rsidRPr="00656E71" w:rsidRDefault="00011867" w:rsidP="009557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656E71">
        <w:rPr>
          <w:rFonts w:ascii="Times New Roman" w:hAnsi="Times New Roman"/>
          <w:sz w:val="24"/>
        </w:rPr>
        <w:t>Во</w:t>
      </w:r>
      <w:r w:rsidR="00423E4C" w:rsidRPr="00656E71">
        <w:rPr>
          <w:rFonts w:ascii="Times New Roman" w:hAnsi="Times New Roman"/>
          <w:sz w:val="24"/>
        </w:rPr>
        <w:t>спитательная</w:t>
      </w:r>
      <w:proofErr w:type="gramEnd"/>
      <w:r w:rsidR="00423E4C" w:rsidRPr="00656E71">
        <w:rPr>
          <w:rFonts w:ascii="Times New Roman" w:hAnsi="Times New Roman"/>
          <w:sz w:val="24"/>
        </w:rPr>
        <w:t xml:space="preserve"> - </w:t>
      </w:r>
      <w:r w:rsidR="00423E4C" w:rsidRPr="00656E71">
        <w:rPr>
          <w:rStyle w:val="c5"/>
          <w:rFonts w:ascii="Times New Roman" w:hAnsi="Times New Roman"/>
          <w:sz w:val="24"/>
        </w:rPr>
        <w:t>воспитание терпимости, толерантности, готовности к компромиссу.</w:t>
      </w:r>
    </w:p>
    <w:p w:rsidR="00656E71" w:rsidRPr="00656E71" w:rsidRDefault="00656E71" w:rsidP="0095571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6E71">
        <w:rPr>
          <w:rFonts w:ascii="Times New Roman" w:hAnsi="Times New Roman"/>
          <w:b/>
          <w:sz w:val="24"/>
          <w:szCs w:val="24"/>
        </w:rPr>
        <w:t>Тип урока:</w:t>
      </w:r>
      <w:r w:rsidR="00B07550">
        <w:rPr>
          <w:rFonts w:ascii="Times New Roman" w:hAnsi="Times New Roman"/>
          <w:b/>
          <w:sz w:val="24"/>
          <w:szCs w:val="24"/>
        </w:rPr>
        <w:t xml:space="preserve"> </w:t>
      </w:r>
      <w:r w:rsidR="00B07550" w:rsidRPr="00B07550">
        <w:rPr>
          <w:rFonts w:ascii="Times New Roman" w:hAnsi="Times New Roman"/>
          <w:sz w:val="24"/>
          <w:szCs w:val="24"/>
        </w:rPr>
        <w:t>комбинированный</w:t>
      </w:r>
    </w:p>
    <w:p w:rsidR="00423E4C" w:rsidRDefault="00656E71" w:rsidP="009557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6E71">
        <w:rPr>
          <w:rFonts w:ascii="Times New Roman" w:hAnsi="Times New Roman"/>
          <w:b/>
          <w:sz w:val="24"/>
          <w:szCs w:val="24"/>
        </w:rPr>
        <w:t>Оборудование</w:t>
      </w:r>
      <w:r w:rsidRPr="00B07550">
        <w:rPr>
          <w:rFonts w:ascii="Times New Roman" w:hAnsi="Times New Roman"/>
          <w:sz w:val="24"/>
          <w:szCs w:val="24"/>
        </w:rPr>
        <w:t>:</w:t>
      </w:r>
      <w:r w:rsidR="00B07550" w:rsidRPr="00B07550">
        <w:rPr>
          <w:rFonts w:ascii="Times New Roman" w:hAnsi="Times New Roman"/>
          <w:sz w:val="24"/>
          <w:szCs w:val="24"/>
        </w:rPr>
        <w:t xml:space="preserve"> учебник</w:t>
      </w:r>
      <w:r w:rsidR="00B07550">
        <w:rPr>
          <w:rFonts w:ascii="Times New Roman" w:hAnsi="Times New Roman"/>
          <w:b/>
          <w:sz w:val="24"/>
          <w:szCs w:val="24"/>
        </w:rPr>
        <w:t xml:space="preserve"> </w:t>
      </w:r>
      <w:r w:rsidR="00B07550">
        <w:rPr>
          <w:rFonts w:ascii="Times New Roman" w:hAnsi="Times New Roman"/>
          <w:sz w:val="24"/>
          <w:szCs w:val="24"/>
        </w:rPr>
        <w:t xml:space="preserve">История Татарстана 9 класс Б.Ф. </w:t>
      </w:r>
      <w:proofErr w:type="spellStart"/>
      <w:r w:rsidR="00B07550">
        <w:rPr>
          <w:rFonts w:ascii="Times New Roman" w:hAnsi="Times New Roman"/>
          <w:sz w:val="24"/>
          <w:szCs w:val="24"/>
        </w:rPr>
        <w:t>Султанбеков</w:t>
      </w:r>
      <w:proofErr w:type="spellEnd"/>
      <w:r w:rsidR="00B07550">
        <w:rPr>
          <w:rFonts w:ascii="Times New Roman" w:hAnsi="Times New Roman"/>
          <w:sz w:val="24"/>
          <w:szCs w:val="24"/>
        </w:rPr>
        <w:t xml:space="preserve">, А.А. Иванова, А.Г. </w:t>
      </w:r>
      <w:proofErr w:type="spellStart"/>
      <w:r w:rsidR="00B07550">
        <w:rPr>
          <w:rFonts w:ascii="Times New Roman" w:hAnsi="Times New Roman"/>
          <w:sz w:val="24"/>
          <w:szCs w:val="24"/>
        </w:rPr>
        <w:t>Галлямова</w:t>
      </w:r>
      <w:proofErr w:type="spellEnd"/>
    </w:p>
    <w:p w:rsidR="00B07550" w:rsidRPr="00B07550" w:rsidRDefault="00B07550" w:rsidP="0095571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56E71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pPr w:leftFromText="180" w:rightFromText="180" w:vertAnchor="text" w:horzAnchor="margin" w:tblpXSpec="center" w:tblpY="58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582"/>
        <w:gridCol w:w="166"/>
        <w:gridCol w:w="71"/>
        <w:gridCol w:w="3241"/>
      </w:tblGrid>
      <w:tr w:rsidR="00656E71" w:rsidRPr="00011867" w:rsidTr="00B07550">
        <w:trPr>
          <w:trHeight w:val="704"/>
        </w:trPr>
        <w:tc>
          <w:tcPr>
            <w:tcW w:w="992" w:type="dxa"/>
            <w:hideMark/>
          </w:tcPr>
          <w:p w:rsidR="00656E71" w:rsidRPr="00011867" w:rsidRDefault="00656E71" w:rsidP="00656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sz w:val="24"/>
                <w:szCs w:val="24"/>
              </w:rPr>
              <w:t>№ этапа урока</w:t>
            </w:r>
          </w:p>
        </w:tc>
        <w:tc>
          <w:tcPr>
            <w:tcW w:w="6582" w:type="dxa"/>
            <w:hideMark/>
          </w:tcPr>
          <w:p w:rsidR="00656E71" w:rsidRPr="00011867" w:rsidRDefault="00656E71" w:rsidP="00656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78" w:type="dxa"/>
            <w:gridSpan w:val="3"/>
            <w:hideMark/>
          </w:tcPr>
          <w:p w:rsidR="00656E71" w:rsidRPr="00011867" w:rsidRDefault="00656E71" w:rsidP="00656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656E71" w:rsidRPr="00011867" w:rsidTr="00656E71">
        <w:trPr>
          <w:trHeight w:val="434"/>
        </w:trPr>
        <w:tc>
          <w:tcPr>
            <w:tcW w:w="992" w:type="dxa"/>
          </w:tcPr>
          <w:p w:rsidR="00656E71" w:rsidRPr="00011867" w:rsidRDefault="00656E71" w:rsidP="00656E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0" w:type="dxa"/>
            <w:gridSpan w:val="4"/>
            <w:hideMark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момент.</w:t>
            </w:r>
          </w:p>
        </w:tc>
      </w:tr>
      <w:tr w:rsidR="00656E71" w:rsidRPr="00011867" w:rsidTr="00656E71">
        <w:trPr>
          <w:trHeight w:val="846"/>
        </w:trPr>
        <w:tc>
          <w:tcPr>
            <w:tcW w:w="992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E71" w:rsidRPr="00011867" w:rsidRDefault="00656E71" w:rsidP="0065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67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819" w:type="dxa"/>
            <w:gridSpan w:val="3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67">
              <w:rPr>
                <w:rFonts w:ascii="Times New Roman" w:hAnsi="Times New Roman"/>
                <w:sz w:val="24"/>
                <w:szCs w:val="24"/>
              </w:rPr>
              <w:t>Приветствие учащихся. Отметить отсутствующих. Объявление цели урока.</w:t>
            </w:r>
          </w:p>
          <w:p w:rsidR="00656E71" w:rsidRPr="00011867" w:rsidRDefault="00656E71" w:rsidP="00656E71">
            <w:pPr>
              <w:tabs>
                <w:tab w:val="left" w:pos="167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67">
              <w:rPr>
                <w:rFonts w:ascii="Times New Roman" w:hAnsi="Times New Roman"/>
                <w:sz w:val="24"/>
                <w:szCs w:val="24"/>
              </w:rPr>
              <w:t>Приветствуют учителя, настраиваются на плодотворную работу.</w:t>
            </w:r>
          </w:p>
        </w:tc>
      </w:tr>
      <w:tr w:rsidR="00656E71" w:rsidRPr="00011867" w:rsidTr="00656E71">
        <w:trPr>
          <w:trHeight w:val="358"/>
        </w:trPr>
        <w:tc>
          <w:tcPr>
            <w:tcW w:w="992" w:type="dxa"/>
            <w:hideMark/>
          </w:tcPr>
          <w:p w:rsidR="00656E71" w:rsidRPr="00011867" w:rsidRDefault="00656E71" w:rsidP="00656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18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0" w:type="dxa"/>
            <w:gridSpan w:val="4"/>
            <w:hideMark/>
          </w:tcPr>
          <w:p w:rsidR="00656E71" w:rsidRPr="00011867" w:rsidRDefault="00656E71" w:rsidP="001E397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знаний.</w:t>
            </w:r>
          </w:p>
        </w:tc>
      </w:tr>
      <w:tr w:rsidR="00656E71" w:rsidRPr="00011867" w:rsidTr="005B7979">
        <w:trPr>
          <w:trHeight w:val="1832"/>
        </w:trPr>
        <w:tc>
          <w:tcPr>
            <w:tcW w:w="992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E71" w:rsidRPr="00011867" w:rsidRDefault="00656E71" w:rsidP="0065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6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56E71" w:rsidRPr="00011867" w:rsidRDefault="00656E71" w:rsidP="0065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6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6748" w:type="dxa"/>
            <w:gridSpan w:val="2"/>
          </w:tcPr>
          <w:p w:rsidR="00090D7B" w:rsidRDefault="00090D7B" w:rsidP="001E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прошлом уроке мы рассмотрели тему: переход к Новой экономический политике в России.</w:t>
            </w:r>
            <w:proofErr w:type="gramEnd"/>
          </w:p>
          <w:p w:rsidR="00EF06D7" w:rsidRDefault="00090D7B" w:rsidP="001E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проведем самостоятельную работу и </w:t>
            </w:r>
            <w:r w:rsidR="00EF06D7">
              <w:rPr>
                <w:rFonts w:ascii="Times New Roman" w:hAnsi="Times New Roman"/>
                <w:sz w:val="24"/>
                <w:szCs w:val="24"/>
              </w:rPr>
              <w:t>проверим усвоенные вами знания (Приложение 1).</w:t>
            </w:r>
          </w:p>
          <w:p w:rsidR="00EF06D7" w:rsidRDefault="00EF06D7" w:rsidP="001E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причины перехода к НЭПу.</w:t>
            </w:r>
          </w:p>
          <w:p w:rsidR="00EF06D7" w:rsidRDefault="00EF06D7" w:rsidP="001E3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были итоги этой политики?</w:t>
            </w:r>
          </w:p>
          <w:p w:rsidR="00EF06D7" w:rsidRPr="00EF06D7" w:rsidRDefault="00EF06D7" w:rsidP="00955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не менее 6 причин свертывания новой экономической политики.</w:t>
            </w:r>
          </w:p>
        </w:tc>
        <w:tc>
          <w:tcPr>
            <w:tcW w:w="3312" w:type="dxa"/>
            <w:gridSpan w:val="2"/>
          </w:tcPr>
          <w:p w:rsidR="00656E71" w:rsidRDefault="00656E71" w:rsidP="001E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6D7" w:rsidRDefault="00EF06D7" w:rsidP="001E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EF06D7" w:rsidRPr="00011867" w:rsidRDefault="00EF06D7" w:rsidP="001E3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сравнительных таблиц</w:t>
            </w:r>
          </w:p>
        </w:tc>
      </w:tr>
      <w:tr w:rsidR="00656E71" w:rsidRPr="00011867" w:rsidTr="005B7979">
        <w:trPr>
          <w:trHeight w:val="358"/>
        </w:trPr>
        <w:tc>
          <w:tcPr>
            <w:tcW w:w="992" w:type="dxa"/>
            <w:hideMark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sz w:val="24"/>
                <w:szCs w:val="24"/>
              </w:rPr>
              <w:t xml:space="preserve">   3. </w:t>
            </w:r>
          </w:p>
        </w:tc>
        <w:tc>
          <w:tcPr>
            <w:tcW w:w="6748" w:type="dxa"/>
            <w:gridSpan w:val="2"/>
            <w:hideMark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i/>
                <w:sz w:val="24"/>
                <w:szCs w:val="24"/>
              </w:rPr>
              <w:t>Новый материал.</w:t>
            </w:r>
          </w:p>
        </w:tc>
        <w:tc>
          <w:tcPr>
            <w:tcW w:w="3312" w:type="dxa"/>
            <w:gridSpan w:val="2"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6E71" w:rsidRPr="00011867" w:rsidTr="005B7979">
        <w:trPr>
          <w:trHeight w:val="358"/>
        </w:trPr>
        <w:tc>
          <w:tcPr>
            <w:tcW w:w="992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FD29DC" w:rsidRDefault="00DF2E42" w:rsidP="00A2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мы будем говорить с вами Татарстане в условиях перехода к НЭПу. </w:t>
            </w:r>
          </w:p>
          <w:p w:rsidR="00771FCC" w:rsidRDefault="00771FCC" w:rsidP="00771F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7B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Записываем тему в тетрадях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Татарская республика в 1920-е гг. </w:t>
            </w:r>
            <w:r w:rsidRPr="004A1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условиях перехода к НЭПу.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Восстановление народного хозяйства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27B4C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Б</w:t>
            </w:r>
            <w:r w:rsidRPr="00382E3E">
              <w:rPr>
                <w:color w:val="000000"/>
                <w:szCs w:val="20"/>
              </w:rPr>
              <w:t xml:space="preserve">ольшевики переходили к более гибкой экономической политике. Нэп начал осуществляться и в Татарии. 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Поволжье, в том числе и Татарская республика, не были единственными районами, по которым прошлась голодная смерть. Голодомор испытало на себе и население Южного Урала, Крыма[6]. Но, пожалуй, именно здесь он принял ужасающие масштабы.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 xml:space="preserve">К окончанию гражданской войны сельское хозяйство Татарии было обессилено непомерными реквизициями. В 1920 г. в счет продразверстки из республики было вывезено более 10 миллионов пудов хлеба. Из уездов и волостей забирали </w:t>
            </w:r>
            <w:r w:rsidR="00E27B4C" w:rsidRPr="00382E3E">
              <w:rPr>
                <w:color w:val="000000"/>
                <w:szCs w:val="20"/>
              </w:rPr>
              <w:t>хлеб,</w:t>
            </w:r>
            <w:r w:rsidRPr="00382E3E">
              <w:rPr>
                <w:color w:val="000000"/>
                <w:szCs w:val="20"/>
              </w:rPr>
              <w:t xml:space="preserve"> включая и семенной. Под угрозой оказался весенний сев. По предложению председателя Совнаркома РСФСР республике </w:t>
            </w:r>
            <w:r w:rsidRPr="00382E3E">
              <w:rPr>
                <w:color w:val="000000"/>
                <w:szCs w:val="20"/>
              </w:rPr>
              <w:lastRenderedPageBreak/>
              <w:t>вернули 300 тысяч пудов зерна.</w:t>
            </w:r>
          </w:p>
          <w:p w:rsidR="00771FCC" w:rsidRPr="00382E3E" w:rsidRDefault="00771FCC" w:rsidP="00771F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 xml:space="preserve">Между тем масштабный </w:t>
            </w:r>
            <w:r w:rsidRPr="00CF2531">
              <w:rPr>
                <w:b/>
                <w:color w:val="000000"/>
                <w:szCs w:val="20"/>
              </w:rPr>
              <w:t>голод</w:t>
            </w:r>
            <w:r w:rsidRPr="00382E3E">
              <w:rPr>
                <w:color w:val="000000"/>
                <w:szCs w:val="20"/>
              </w:rPr>
              <w:t xml:space="preserve"> уже надвигался. В деревнях в ход пошли суррогаты. Серьезные трудности переживало население городов. </w:t>
            </w:r>
            <w:r w:rsidRPr="00E27B4C">
              <w:rPr>
                <w:b/>
                <w:color w:val="000000"/>
                <w:szCs w:val="20"/>
              </w:rPr>
              <w:t xml:space="preserve">Вот что сообщалось </w:t>
            </w:r>
            <w:proofErr w:type="gramStart"/>
            <w:r w:rsidRPr="00E27B4C">
              <w:rPr>
                <w:b/>
                <w:color w:val="000000"/>
                <w:szCs w:val="20"/>
              </w:rPr>
              <w:t>в</w:t>
            </w:r>
            <w:proofErr w:type="gramEnd"/>
            <w:r w:rsidRPr="00E27B4C">
              <w:rPr>
                <w:b/>
                <w:color w:val="000000"/>
                <w:szCs w:val="20"/>
              </w:rPr>
              <w:t xml:space="preserve"> </w:t>
            </w:r>
            <w:proofErr w:type="gramStart"/>
            <w:r w:rsidRPr="00E27B4C">
              <w:rPr>
                <w:b/>
                <w:color w:val="000000"/>
                <w:szCs w:val="20"/>
              </w:rPr>
              <w:t>одним</w:t>
            </w:r>
            <w:proofErr w:type="gramEnd"/>
            <w:r w:rsidRPr="00E27B4C">
              <w:rPr>
                <w:b/>
                <w:color w:val="000000"/>
                <w:szCs w:val="20"/>
              </w:rPr>
              <w:t xml:space="preserve"> их официальных документов от 21 марта 1921 г.</w:t>
            </w:r>
            <w:r w:rsidRPr="00382E3E">
              <w:rPr>
                <w:color w:val="000000"/>
                <w:szCs w:val="20"/>
              </w:rPr>
              <w:t xml:space="preserve"> «На ст. Казань голодный люд положительно осаждал вагоны, пытаясь их вскрыть или просверлить отверстие с целью хищений. Здесь борьба с таким явлением была нелегкая, т.к. желающих достать таким способом хлеб было очень много. Среди них мы видели стариков, женщин и детей с изможденными от голодовки лицами, едва державшихся на ногах. Вид этих людей </w:t>
            </w:r>
            <w:proofErr w:type="gramStart"/>
            <w:r w:rsidRPr="00382E3E">
              <w:rPr>
                <w:color w:val="000000"/>
                <w:szCs w:val="20"/>
              </w:rPr>
              <w:t>говорил за то, что</w:t>
            </w:r>
            <w:proofErr w:type="gramEnd"/>
            <w:r w:rsidRPr="00382E3E">
              <w:rPr>
                <w:color w:val="000000"/>
                <w:szCs w:val="20"/>
              </w:rPr>
              <w:t xml:space="preserve"> никакие угрозы им не страшны, ибо они голодны. За четыре дня нашей стоянки в Казани было застрелено военной охраной 30 голодных, застигнутых на месте хищения, но эти суровые меры были бессильны: живой голодный переступал труп убитого собрата, пытаясь достать то, чего не успел взять первый».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С</w:t>
            </w:r>
            <w:r w:rsidR="00E27B4C">
              <w:rPr>
                <w:color w:val="000000"/>
                <w:szCs w:val="20"/>
              </w:rPr>
              <w:t xml:space="preserve">итуация была усугублена </w:t>
            </w:r>
            <w:r w:rsidR="00E27B4C" w:rsidRPr="00CF2531">
              <w:rPr>
                <w:b/>
                <w:color w:val="000000"/>
                <w:szCs w:val="20"/>
              </w:rPr>
              <w:t>засухой</w:t>
            </w:r>
            <w:r w:rsidRPr="00CF2531">
              <w:rPr>
                <w:b/>
                <w:color w:val="000000"/>
                <w:szCs w:val="20"/>
              </w:rPr>
              <w:t>.</w:t>
            </w:r>
            <w:r w:rsidRPr="00382E3E">
              <w:rPr>
                <w:color w:val="000000"/>
                <w:szCs w:val="20"/>
              </w:rPr>
              <w:t xml:space="preserve"> В конце июля в Татарии была создана комиссия помощи голодающим (</w:t>
            </w:r>
            <w:proofErr w:type="spellStart"/>
            <w:r w:rsidRPr="00382E3E">
              <w:rPr>
                <w:color w:val="000000"/>
                <w:szCs w:val="20"/>
              </w:rPr>
              <w:t>Помгол</w:t>
            </w:r>
            <w:proofErr w:type="spellEnd"/>
            <w:r w:rsidRPr="00382E3E">
              <w:rPr>
                <w:color w:val="000000"/>
                <w:szCs w:val="20"/>
              </w:rPr>
              <w:t>). Борьба с голодом была признана важнейшей задачей Советов.</w:t>
            </w:r>
          </w:p>
          <w:p w:rsidR="00771FCC" w:rsidRPr="00382E3E" w:rsidRDefault="00771FCC" w:rsidP="00771F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 xml:space="preserve">Зимой 1922 г. голод принял еще большие масштабы. Пустели целые деревни. Во многих селах не осталось ни кошек, ни собак. Участились случаи </w:t>
            </w:r>
            <w:proofErr w:type="spellStart"/>
            <w:r w:rsidRPr="00382E3E">
              <w:rPr>
                <w:color w:val="000000"/>
                <w:szCs w:val="20"/>
              </w:rPr>
              <w:t>труп</w:t>
            </w:r>
            <w:proofErr w:type="gramStart"/>
            <w:r w:rsidRPr="00382E3E">
              <w:rPr>
                <w:color w:val="000000"/>
                <w:szCs w:val="20"/>
              </w:rPr>
              <w:t>о</w:t>
            </w:r>
            <w:proofErr w:type="spellEnd"/>
            <w:r w:rsidRPr="00382E3E">
              <w:rPr>
                <w:color w:val="000000"/>
                <w:szCs w:val="20"/>
              </w:rPr>
              <w:t>-</w:t>
            </w:r>
            <w:proofErr w:type="gramEnd"/>
            <w:r w:rsidRPr="00382E3E">
              <w:rPr>
                <w:color w:val="000000"/>
                <w:szCs w:val="20"/>
              </w:rPr>
              <w:t xml:space="preserve"> и людоедства. Об этом сообщали многочисленные телеграммы, донесения с мест. К голодомору добавилась эпидемия тифа</w:t>
            </w:r>
            <w:r w:rsidR="00E27B4C">
              <w:rPr>
                <w:color w:val="000000"/>
                <w:szCs w:val="20"/>
              </w:rPr>
              <w:t>.</w:t>
            </w:r>
          </w:p>
          <w:p w:rsidR="00E27B4C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  <w:szCs w:val="20"/>
              </w:rPr>
            </w:pPr>
            <w:r w:rsidRPr="00382E3E">
              <w:rPr>
                <w:color w:val="000000"/>
                <w:szCs w:val="20"/>
              </w:rPr>
              <w:t>В борьбе с голодом использовались различные меры.</w:t>
            </w:r>
          </w:p>
          <w:p w:rsidR="00771FCC" w:rsidRPr="00382E3E" w:rsidRDefault="00E27B4C" w:rsidP="00E27B4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>
              <w:rPr>
                <w:b/>
                <w:color w:val="000000"/>
                <w:szCs w:val="20"/>
              </w:rPr>
              <w:t>Самостоятельная работа с учебником. Запишите в тетрадях</w:t>
            </w:r>
            <w:r w:rsidR="00771FCC" w:rsidRPr="00382E3E">
              <w:rPr>
                <w:color w:val="000000"/>
                <w:szCs w:val="20"/>
              </w:rPr>
              <w:t xml:space="preserve"> </w:t>
            </w:r>
            <w:r w:rsidRPr="00E27B4C">
              <w:rPr>
                <w:b/>
                <w:color w:val="000000"/>
                <w:szCs w:val="20"/>
              </w:rPr>
              <w:t>меры по борьбе с голодом.</w:t>
            </w:r>
            <w:r>
              <w:rPr>
                <w:color w:val="000000"/>
                <w:szCs w:val="20"/>
              </w:rPr>
              <w:t xml:space="preserve"> 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Голод оставил в республике страшные отметины. Население Татарии только в результате гибели детей уменьшилась на 326 тысяч человек. Общие людские потери составили около полумиллиона человек.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Огромный урон был нанесен экономике. Особенно сильно пострада</w:t>
            </w:r>
            <w:r w:rsidR="00E27B4C">
              <w:rPr>
                <w:color w:val="000000"/>
                <w:szCs w:val="20"/>
              </w:rPr>
              <w:t>ло животноводство</w:t>
            </w:r>
            <w:r w:rsidRPr="00382E3E">
              <w:rPr>
                <w:color w:val="000000"/>
                <w:szCs w:val="20"/>
              </w:rPr>
              <w:t>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Последствия голода были ликвидированы к концу 1922 г.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E27B4C">
              <w:rPr>
                <w:b/>
                <w:color w:val="000000"/>
                <w:szCs w:val="20"/>
              </w:rPr>
              <w:t>Одним из политических последствий голода стали изменения в руководстве республики</w:t>
            </w:r>
            <w:r w:rsidRPr="00382E3E">
              <w:rPr>
                <w:color w:val="000000"/>
                <w:szCs w:val="20"/>
              </w:rPr>
              <w:t>. Летом 1921 г. на съезде Советов был снят с поста председателя СНК Татарии Сайд Саид-</w:t>
            </w:r>
            <w:proofErr w:type="spellStart"/>
            <w:r w:rsidRPr="00382E3E">
              <w:rPr>
                <w:color w:val="000000"/>
                <w:szCs w:val="20"/>
              </w:rPr>
              <w:t>Галиев</w:t>
            </w:r>
            <w:proofErr w:type="spellEnd"/>
            <w:r w:rsidRPr="00382E3E">
              <w:rPr>
                <w:color w:val="000000"/>
                <w:szCs w:val="20"/>
              </w:rPr>
              <w:t xml:space="preserve">. К власти пришло правительство </w:t>
            </w:r>
            <w:proofErr w:type="spellStart"/>
            <w:r w:rsidRPr="00382E3E">
              <w:rPr>
                <w:color w:val="000000"/>
                <w:szCs w:val="20"/>
              </w:rPr>
              <w:t>Кашафа</w:t>
            </w:r>
            <w:proofErr w:type="spellEnd"/>
            <w:r w:rsidRPr="00382E3E">
              <w:rPr>
                <w:color w:val="000000"/>
                <w:szCs w:val="20"/>
              </w:rPr>
              <w:t xml:space="preserve"> Мухтарова (1896-1937). Они пытались проводить в Татарии ту национальную политику, которую поначалу декларировала партия большевиков. Им приходилось преодолевать противодействие части местных коммунистов, считавших существование национальных республик временным явлением. Однако руководители обкома, его секретарь на первых порах в целом поддерживали начинания нового правительства. Большую помощь ему оказывал член коллегии </w:t>
            </w:r>
            <w:proofErr w:type="spellStart"/>
            <w:r w:rsidRPr="00382E3E">
              <w:rPr>
                <w:color w:val="000000"/>
                <w:szCs w:val="20"/>
              </w:rPr>
              <w:t>Наркомнаца</w:t>
            </w:r>
            <w:proofErr w:type="spellEnd"/>
            <w:r w:rsidRPr="00382E3E">
              <w:rPr>
                <w:color w:val="000000"/>
                <w:szCs w:val="20"/>
              </w:rPr>
              <w:t xml:space="preserve"> М.Х. Султан-</w:t>
            </w:r>
            <w:proofErr w:type="spellStart"/>
            <w:r w:rsidRPr="00382E3E">
              <w:rPr>
                <w:color w:val="000000"/>
                <w:szCs w:val="20"/>
              </w:rPr>
              <w:t>Галиев</w:t>
            </w:r>
            <w:proofErr w:type="spellEnd"/>
            <w:r w:rsidRPr="00382E3E">
              <w:rPr>
                <w:color w:val="000000"/>
                <w:szCs w:val="20"/>
              </w:rPr>
              <w:t>[8].</w:t>
            </w:r>
          </w:p>
          <w:p w:rsidR="00771FCC" w:rsidRPr="00382E3E" w:rsidRDefault="00771FCC" w:rsidP="00771F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Начала меняться позиция центра по национальному вопросу.</w:t>
            </w:r>
          </w:p>
          <w:p w:rsidR="00771FCC" w:rsidRPr="00382E3E" w:rsidRDefault="00771FCC" w:rsidP="00771F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 xml:space="preserve">Одним из первых шагов нового правительства были меры, связанные с возвращением татар на берега Волги и в ближние окрестности Казани. Этот акт восстановления национальной справедливости расценили как «национал-уклонизм». Град упреков и доносов вызвало предложение главного идеолога обкома партии и СНК республики </w:t>
            </w:r>
            <w:proofErr w:type="spellStart"/>
            <w:r w:rsidRPr="00382E3E">
              <w:rPr>
                <w:color w:val="000000"/>
                <w:szCs w:val="20"/>
              </w:rPr>
              <w:t>Гасыма</w:t>
            </w:r>
            <w:proofErr w:type="spellEnd"/>
            <w:r w:rsidRPr="00382E3E">
              <w:rPr>
                <w:color w:val="000000"/>
                <w:szCs w:val="20"/>
              </w:rPr>
              <w:t xml:space="preserve"> Мансурова (1894-</w:t>
            </w:r>
            <w:r w:rsidRPr="00382E3E">
              <w:rPr>
                <w:color w:val="000000"/>
                <w:szCs w:val="20"/>
              </w:rPr>
              <w:lastRenderedPageBreak/>
              <w:t>1955) о необходимости использования лояльных мулл в интересах Советской власти</w:t>
            </w:r>
            <w:r w:rsidR="005615C8">
              <w:rPr>
                <w:color w:val="000000"/>
                <w:szCs w:val="20"/>
              </w:rPr>
              <w:t>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В 1922 г. была развернута работа по объединению «независимых» советских республик, возникших на террит</w:t>
            </w:r>
            <w:r w:rsidR="005615C8">
              <w:rPr>
                <w:color w:val="000000"/>
                <w:szCs w:val="20"/>
              </w:rPr>
              <w:t>ории бывшей Российской империи.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В ходе объединительного процесса ряд представителей национально-государственных образований, в том числе К. Г. Мухтаров, выступил с предложением сделать учредителями Союза ССР также автономные республики. Однако это предложение было отклонено.</w:t>
            </w:r>
          </w:p>
          <w:p w:rsidR="00771FCC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  <w:szCs w:val="20"/>
              </w:rPr>
            </w:pPr>
            <w:r w:rsidRPr="00382E3E">
              <w:rPr>
                <w:color w:val="000000"/>
                <w:szCs w:val="20"/>
              </w:rPr>
              <w:t>Позиция М.Х. Султан-</w:t>
            </w:r>
            <w:proofErr w:type="spellStart"/>
            <w:r w:rsidRPr="00382E3E">
              <w:rPr>
                <w:color w:val="000000"/>
                <w:szCs w:val="20"/>
              </w:rPr>
              <w:t>Галиева</w:t>
            </w:r>
            <w:proofErr w:type="spellEnd"/>
            <w:r w:rsidRPr="00382E3E">
              <w:rPr>
                <w:color w:val="000000"/>
                <w:szCs w:val="20"/>
              </w:rPr>
              <w:t>, других национальных деятелей отражала растущее недовольство республик неравноправным положением. Вот почему было принято решение создать «дело» Султан-</w:t>
            </w:r>
            <w:proofErr w:type="spellStart"/>
            <w:r w:rsidRPr="00382E3E">
              <w:rPr>
                <w:color w:val="000000"/>
                <w:szCs w:val="20"/>
              </w:rPr>
              <w:t>Галиева</w:t>
            </w:r>
            <w:proofErr w:type="spellEnd"/>
            <w:r w:rsidRPr="00382E3E">
              <w:rPr>
                <w:color w:val="000000"/>
                <w:szCs w:val="20"/>
              </w:rPr>
              <w:t xml:space="preserve"> и на его примере запугать приверженцев равноправия.</w:t>
            </w:r>
          </w:p>
          <w:p w:rsidR="00CF2531" w:rsidRPr="00CF2531" w:rsidRDefault="00CF2531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i/>
                <w:sz w:val="32"/>
              </w:rPr>
            </w:pPr>
            <w:r w:rsidRPr="00CF2531">
              <w:rPr>
                <w:b/>
                <w:i/>
                <w:color w:val="000000"/>
                <w:szCs w:val="20"/>
              </w:rPr>
              <w:t>Доклад «Дело Султан-</w:t>
            </w:r>
            <w:proofErr w:type="spellStart"/>
            <w:r w:rsidRPr="00CF2531">
              <w:rPr>
                <w:b/>
                <w:i/>
                <w:color w:val="000000"/>
                <w:szCs w:val="20"/>
              </w:rPr>
              <w:t>Галеева</w:t>
            </w:r>
            <w:proofErr w:type="spellEnd"/>
            <w:r w:rsidRPr="00CF2531">
              <w:rPr>
                <w:b/>
                <w:i/>
                <w:color w:val="000000"/>
                <w:szCs w:val="20"/>
              </w:rPr>
              <w:t>»</w:t>
            </w:r>
          </w:p>
          <w:p w:rsidR="00CF2531" w:rsidRDefault="00CF2531" w:rsidP="00771F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Cs w:val="20"/>
              </w:rPr>
            </w:pPr>
          </w:p>
          <w:p w:rsidR="00771FCC" w:rsidRPr="00382E3E" w:rsidRDefault="00771FCC" w:rsidP="00771F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 xml:space="preserve">Вскоре начался </w:t>
            </w:r>
            <w:r w:rsidRPr="00CF2531">
              <w:rPr>
                <w:b/>
                <w:color w:val="000000"/>
                <w:szCs w:val="20"/>
              </w:rPr>
              <w:t>процесс замены кадров</w:t>
            </w:r>
            <w:r w:rsidRPr="00382E3E">
              <w:rPr>
                <w:color w:val="000000"/>
                <w:szCs w:val="20"/>
              </w:rPr>
              <w:t xml:space="preserve">. К середине 1924 г. почти все члены правительства республики были освобождены от занимаемых постов. </w:t>
            </w:r>
          </w:p>
          <w:p w:rsidR="00771FCC" w:rsidRPr="00382E3E" w:rsidRDefault="00771FCC" w:rsidP="00771F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 xml:space="preserve">Во второй половине 20-х годов в республике разгорелись острые дискуссии вокруг проблемы </w:t>
            </w:r>
            <w:r w:rsidRPr="00CF2531">
              <w:rPr>
                <w:b/>
                <w:color w:val="000000"/>
                <w:szCs w:val="20"/>
              </w:rPr>
              <w:t>перевода татарского языка на новый алфавит на основе латинской графики («</w:t>
            </w:r>
            <w:proofErr w:type="spellStart"/>
            <w:r w:rsidRPr="00CF2531">
              <w:rPr>
                <w:b/>
                <w:color w:val="000000"/>
                <w:szCs w:val="20"/>
              </w:rPr>
              <w:t>яналиф</w:t>
            </w:r>
            <w:proofErr w:type="spellEnd"/>
            <w:r w:rsidRPr="00CF2531">
              <w:rPr>
                <w:b/>
                <w:color w:val="000000"/>
                <w:szCs w:val="20"/>
              </w:rPr>
              <w:t>»)</w:t>
            </w:r>
            <w:proofErr w:type="gramStart"/>
            <w:r w:rsidRPr="00CF2531">
              <w:rPr>
                <w:b/>
                <w:color w:val="000000"/>
                <w:szCs w:val="20"/>
              </w:rPr>
              <w:t>.</w:t>
            </w:r>
            <w:proofErr w:type="gramEnd"/>
            <w:r w:rsidRPr="00382E3E">
              <w:rPr>
                <w:color w:val="000000"/>
                <w:szCs w:val="20"/>
              </w:rPr>
              <w:t xml:space="preserve"> </w:t>
            </w:r>
            <w:r w:rsidR="00CF2531">
              <w:rPr>
                <w:color w:val="000000"/>
                <w:szCs w:val="20"/>
              </w:rPr>
              <w:t>Б</w:t>
            </w:r>
            <w:r w:rsidRPr="00382E3E">
              <w:rPr>
                <w:color w:val="000000"/>
                <w:szCs w:val="20"/>
              </w:rPr>
              <w:t>ыл принят ряд решений, согласно которым «</w:t>
            </w:r>
            <w:proofErr w:type="spellStart"/>
            <w:r w:rsidRPr="00382E3E">
              <w:rPr>
                <w:color w:val="000000"/>
                <w:szCs w:val="20"/>
              </w:rPr>
              <w:t>яналиф</w:t>
            </w:r>
            <w:proofErr w:type="spellEnd"/>
            <w:r w:rsidRPr="00382E3E">
              <w:rPr>
                <w:color w:val="000000"/>
                <w:szCs w:val="20"/>
              </w:rPr>
              <w:t>» был провозглашен «одним из главных направлений развития культуры народов», а арабская графика объявлена «реакционной помехой на пути к социализму». Особо подчеркивалось, что старый алфавит способствует консервации религиозных настроений у населения». В свою очередь майский пленум Татарского обкома приравнял поддержку «</w:t>
            </w:r>
            <w:proofErr w:type="spellStart"/>
            <w:r w:rsidRPr="00382E3E">
              <w:rPr>
                <w:color w:val="000000"/>
                <w:szCs w:val="20"/>
              </w:rPr>
              <w:t>яналифа</w:t>
            </w:r>
            <w:proofErr w:type="spellEnd"/>
            <w:r w:rsidRPr="00382E3E">
              <w:rPr>
                <w:color w:val="000000"/>
                <w:szCs w:val="20"/>
              </w:rPr>
              <w:t>» к выполнению коммунистами своих партийных обязанностей. Отрицательное же отношение к нему стало рассматриваться как нарушение партийной дисциплины, сочувствие «</w:t>
            </w:r>
            <w:proofErr w:type="gramStart"/>
            <w:r w:rsidRPr="00382E3E">
              <w:rPr>
                <w:color w:val="000000"/>
                <w:szCs w:val="20"/>
              </w:rPr>
              <w:t>национал-уклонизму</w:t>
            </w:r>
            <w:proofErr w:type="gramEnd"/>
            <w:r w:rsidRPr="00382E3E">
              <w:rPr>
                <w:color w:val="000000"/>
                <w:szCs w:val="20"/>
              </w:rPr>
              <w:t>». Введение «</w:t>
            </w:r>
            <w:proofErr w:type="spellStart"/>
            <w:r w:rsidRPr="00382E3E">
              <w:rPr>
                <w:color w:val="000000"/>
                <w:szCs w:val="20"/>
              </w:rPr>
              <w:t>яналифа</w:t>
            </w:r>
            <w:proofErr w:type="spellEnd"/>
            <w:r w:rsidRPr="00382E3E">
              <w:rPr>
                <w:color w:val="000000"/>
                <w:szCs w:val="20"/>
              </w:rPr>
              <w:t>» означало разгром культурных и религиозных традиций татарского народа.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. Вскоре «</w:t>
            </w:r>
            <w:proofErr w:type="spellStart"/>
            <w:r w:rsidRPr="00382E3E">
              <w:rPr>
                <w:color w:val="000000"/>
                <w:szCs w:val="20"/>
              </w:rPr>
              <w:t>яналиф</w:t>
            </w:r>
            <w:proofErr w:type="spellEnd"/>
            <w:r w:rsidRPr="00382E3E">
              <w:rPr>
                <w:color w:val="000000"/>
                <w:szCs w:val="20"/>
              </w:rPr>
              <w:t>» был принят в качестве официального алфавита татарского языка.</w:t>
            </w:r>
          </w:p>
          <w:p w:rsidR="00771FCC" w:rsidRPr="00382E3E" w:rsidRDefault="00771FCC" w:rsidP="00771FCC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color w:val="000000"/>
                <w:szCs w:val="20"/>
              </w:rPr>
              <w:t>Но история на этом не закончилась. Еще предстоял перевод татарской письменности на кириллицу. В середине 30-х гг. сам факт подписи стал поводом для серьезных политических обвинений, которые нередко влекли за собой репрессии.</w:t>
            </w:r>
          </w:p>
          <w:p w:rsidR="00771FCC" w:rsidRPr="00382E3E" w:rsidRDefault="00771FCC" w:rsidP="00771FCC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32"/>
              </w:rPr>
            </w:pPr>
            <w:r w:rsidRPr="00382E3E">
              <w:rPr>
                <w:b/>
                <w:bCs/>
                <w:color w:val="000000"/>
                <w:szCs w:val="20"/>
              </w:rPr>
              <w:t>Восстановление народного хозяйства</w:t>
            </w:r>
          </w:p>
          <w:p w:rsidR="00DF2E42" w:rsidRPr="005615C8" w:rsidRDefault="005615C8" w:rsidP="00561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15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Запишите тезисы, которые доказывают, что происходило восстановление народного хозяйства.</w:t>
            </w:r>
          </w:p>
        </w:tc>
        <w:tc>
          <w:tcPr>
            <w:tcW w:w="3312" w:type="dxa"/>
            <w:gridSpan w:val="2"/>
          </w:tcPr>
          <w:p w:rsidR="00A20E15" w:rsidRDefault="00A20E15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Краткие записи в тетрадях</w:t>
            </w: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Default="00E27B4C" w:rsidP="004D7796">
            <w:pPr>
              <w:rPr>
                <w:rFonts w:ascii="Times New Roman" w:hAnsi="Times New Roman"/>
              </w:rPr>
            </w:pPr>
          </w:p>
          <w:p w:rsidR="00E27B4C" w:rsidRPr="00E27B4C" w:rsidRDefault="00E27B4C" w:rsidP="00E27B4C">
            <w:pPr>
              <w:rPr>
                <w:rFonts w:ascii="Times New Roman" w:hAnsi="Times New Roman"/>
              </w:rPr>
            </w:pPr>
          </w:p>
          <w:p w:rsidR="00E27B4C" w:rsidRPr="00E27B4C" w:rsidRDefault="00E27B4C" w:rsidP="00E27B4C">
            <w:pPr>
              <w:rPr>
                <w:rFonts w:ascii="Times New Roman" w:hAnsi="Times New Roman"/>
              </w:rPr>
            </w:pPr>
          </w:p>
          <w:p w:rsidR="00E27B4C" w:rsidRPr="00E27B4C" w:rsidRDefault="00E27B4C" w:rsidP="00E27B4C">
            <w:pPr>
              <w:rPr>
                <w:rFonts w:ascii="Times New Roman" w:hAnsi="Times New Roman"/>
              </w:rPr>
            </w:pPr>
          </w:p>
          <w:p w:rsidR="00E27B4C" w:rsidRPr="00E27B4C" w:rsidRDefault="00E27B4C" w:rsidP="00E27B4C">
            <w:pPr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Default="00E27B4C" w:rsidP="00E27B4C">
            <w:pPr>
              <w:ind w:firstLine="708"/>
              <w:rPr>
                <w:rFonts w:ascii="Times New Roman" w:hAnsi="Times New Roman"/>
              </w:rPr>
            </w:pPr>
          </w:p>
          <w:p w:rsidR="00E27B4C" w:rsidRPr="00E27B4C" w:rsidRDefault="00E27B4C" w:rsidP="00E27B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656E71" w:rsidRPr="00011867" w:rsidTr="005B7979">
        <w:trPr>
          <w:trHeight w:val="358"/>
        </w:trPr>
        <w:tc>
          <w:tcPr>
            <w:tcW w:w="992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748" w:type="dxa"/>
            <w:gridSpan w:val="2"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312" w:type="dxa"/>
            <w:gridSpan w:val="2"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56E71" w:rsidRPr="00011867" w:rsidTr="005B7979">
        <w:trPr>
          <w:trHeight w:val="358"/>
        </w:trPr>
        <w:tc>
          <w:tcPr>
            <w:tcW w:w="992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DF2E42" w:rsidRPr="001E3974" w:rsidRDefault="00DF2E42" w:rsidP="00DF2E42">
            <w:pPr>
              <w:pStyle w:val="a8"/>
              <w:spacing w:after="0" w:afterAutospacing="0"/>
              <w:rPr>
                <w:color w:val="000000"/>
                <w:sz w:val="22"/>
                <w:szCs w:val="20"/>
              </w:rPr>
            </w:pPr>
            <w:r w:rsidRPr="001E3974">
              <w:rPr>
                <w:color w:val="000000"/>
                <w:sz w:val="22"/>
                <w:szCs w:val="20"/>
              </w:rPr>
              <w:t xml:space="preserve">НЭП, </w:t>
            </w:r>
            <w:proofErr w:type="gramStart"/>
            <w:r w:rsidRPr="001E3974">
              <w:rPr>
                <w:color w:val="000000"/>
                <w:sz w:val="22"/>
                <w:szCs w:val="20"/>
              </w:rPr>
              <w:t>осуществляемая</w:t>
            </w:r>
            <w:proofErr w:type="gramEnd"/>
            <w:r w:rsidRPr="001E3974">
              <w:rPr>
                <w:color w:val="000000"/>
                <w:sz w:val="22"/>
                <w:szCs w:val="20"/>
              </w:rPr>
              <w:t xml:space="preserve"> в Татарии на первых порах столкнулась с рядом трудностей. </w:t>
            </w:r>
          </w:p>
          <w:p w:rsidR="00DF2E42" w:rsidRDefault="00DF2E42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  <w:r w:rsidRPr="001E3974">
              <w:rPr>
                <w:b/>
                <w:color w:val="000000"/>
                <w:sz w:val="22"/>
                <w:szCs w:val="20"/>
              </w:rPr>
              <w:t>Какие это были трудности?</w:t>
            </w:r>
          </w:p>
          <w:p w:rsidR="001E3974" w:rsidRDefault="001E3974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</w:p>
          <w:p w:rsidR="001E3974" w:rsidRDefault="001E3974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</w:p>
          <w:p w:rsidR="001E3974" w:rsidRDefault="001E3974" w:rsidP="001E3974">
            <w:pPr>
              <w:pStyle w:val="a8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</w:p>
          <w:p w:rsidR="001E3974" w:rsidRDefault="001E3974" w:rsidP="001E3974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lastRenderedPageBreak/>
              <w:t xml:space="preserve"> </w:t>
            </w:r>
            <w:r w:rsidR="00DF2E42" w:rsidRPr="001E3974">
              <w:rPr>
                <w:color w:val="000000"/>
                <w:sz w:val="22"/>
                <w:szCs w:val="20"/>
              </w:rPr>
              <w:t xml:space="preserve">После прихода к власти правительства </w:t>
            </w:r>
            <w:proofErr w:type="spellStart"/>
            <w:r w:rsidR="00DF2E42" w:rsidRPr="001E3974">
              <w:rPr>
                <w:color w:val="000000"/>
                <w:sz w:val="22"/>
                <w:szCs w:val="20"/>
              </w:rPr>
              <w:t>Кашафа</w:t>
            </w:r>
            <w:proofErr w:type="spellEnd"/>
            <w:r w:rsidR="00DF2E42" w:rsidRPr="001E3974">
              <w:rPr>
                <w:color w:val="000000"/>
                <w:sz w:val="22"/>
                <w:szCs w:val="20"/>
              </w:rPr>
              <w:t xml:space="preserve"> Мухтарова, были предприняты меры, связанные с возвращением татар на берега Волги и в ближние окрестности Казани. Однако судьба правительства К.Г. Мухтарова, курс на латинизацию и ряд других моментов знаменовали вскоре повороте национальной политики большевиков в сторону ее ужесточения. Этот поворот вскоре проявится и в широко развернутой борьбе с «</w:t>
            </w:r>
            <w:proofErr w:type="gramStart"/>
            <w:r w:rsidR="00DF2E42" w:rsidRPr="001E3974">
              <w:rPr>
                <w:color w:val="000000"/>
                <w:sz w:val="22"/>
                <w:szCs w:val="20"/>
              </w:rPr>
              <w:t>национал-уклонизмом</w:t>
            </w:r>
            <w:proofErr w:type="gramEnd"/>
            <w:r w:rsidR="00DF2E42" w:rsidRPr="001E3974">
              <w:rPr>
                <w:color w:val="000000"/>
                <w:sz w:val="22"/>
                <w:szCs w:val="20"/>
              </w:rPr>
              <w:t>», «</w:t>
            </w:r>
            <w:proofErr w:type="spellStart"/>
            <w:r w:rsidR="00DF2E42" w:rsidRPr="001E3974">
              <w:rPr>
                <w:color w:val="000000"/>
                <w:sz w:val="22"/>
                <w:szCs w:val="20"/>
              </w:rPr>
              <w:t>султангалиевщиной</w:t>
            </w:r>
            <w:proofErr w:type="spellEnd"/>
            <w:r w:rsidR="00DF2E42" w:rsidRPr="001E3974">
              <w:rPr>
                <w:color w:val="000000"/>
                <w:sz w:val="22"/>
                <w:szCs w:val="20"/>
              </w:rPr>
              <w:t>», жертвами которой станут десятки партийных и государственных деятелей, представителей интеллигенции республики.</w:t>
            </w:r>
          </w:p>
          <w:p w:rsidR="00DF2E42" w:rsidRPr="001E3974" w:rsidRDefault="001E3974" w:rsidP="001E3974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DF2E42" w:rsidRPr="001E3974">
              <w:rPr>
                <w:color w:val="000000"/>
                <w:sz w:val="22"/>
                <w:szCs w:val="20"/>
              </w:rPr>
              <w:t>Несмотря на различные политические потрясения, в республике шло восстановление народного хозяйства. Этот процесс происходил в условиях новой экономической политики.</w:t>
            </w:r>
          </w:p>
          <w:p w:rsidR="00DF2E42" w:rsidRDefault="00DF2E42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  <w:r w:rsidRPr="001E3974">
              <w:rPr>
                <w:b/>
                <w:color w:val="000000"/>
                <w:sz w:val="22"/>
                <w:szCs w:val="20"/>
              </w:rPr>
              <w:t>Назовите основные аспекты восстановлени</w:t>
            </w:r>
            <w:r w:rsidR="001E3974" w:rsidRPr="001E3974">
              <w:rPr>
                <w:b/>
                <w:color w:val="000000"/>
                <w:sz w:val="22"/>
                <w:szCs w:val="20"/>
              </w:rPr>
              <w:t>я народного хозяйства?</w:t>
            </w:r>
          </w:p>
          <w:p w:rsidR="001E3974" w:rsidRDefault="001E3974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</w:p>
          <w:p w:rsidR="001E3974" w:rsidRDefault="001E3974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</w:p>
          <w:p w:rsidR="001E3974" w:rsidRDefault="001E3974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</w:p>
          <w:p w:rsidR="001E3974" w:rsidRDefault="001E3974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</w:p>
          <w:p w:rsidR="001E3974" w:rsidRDefault="001E3974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</w:p>
          <w:p w:rsidR="001E3974" w:rsidRDefault="001E3974" w:rsidP="00DF2E42">
            <w:pPr>
              <w:pStyle w:val="a8"/>
              <w:spacing w:after="0" w:afterAutospacing="0"/>
              <w:rPr>
                <w:b/>
                <w:color w:val="000000"/>
                <w:sz w:val="22"/>
                <w:szCs w:val="20"/>
              </w:rPr>
            </w:pPr>
          </w:p>
          <w:p w:rsidR="001E3974" w:rsidRPr="001E3974" w:rsidRDefault="001E3974" w:rsidP="00DF2E42">
            <w:pPr>
              <w:pStyle w:val="a8"/>
              <w:spacing w:after="0" w:afterAutospacing="0"/>
              <w:rPr>
                <w:b/>
                <w:sz w:val="22"/>
              </w:rPr>
            </w:pPr>
          </w:p>
          <w:p w:rsidR="00DF2E42" w:rsidRPr="001E3974" w:rsidRDefault="00DF2E42" w:rsidP="00DF2E42">
            <w:pPr>
              <w:pStyle w:val="a8"/>
              <w:spacing w:after="0" w:afterAutospacing="0"/>
              <w:rPr>
                <w:sz w:val="22"/>
              </w:rPr>
            </w:pPr>
            <w:r w:rsidRPr="001E3974">
              <w:rPr>
                <w:color w:val="000000"/>
                <w:sz w:val="22"/>
                <w:szCs w:val="20"/>
              </w:rPr>
              <w:t xml:space="preserve">К концу 20-х гг. </w:t>
            </w:r>
            <w:r w:rsidRPr="001E3974">
              <w:rPr>
                <w:color w:val="000000"/>
                <w:sz w:val="22"/>
                <w:szCs w:val="20"/>
                <w:lang w:val="en-US"/>
              </w:rPr>
              <w:t>XX</w:t>
            </w:r>
            <w:r w:rsidRPr="001E3974">
              <w:rPr>
                <w:color w:val="000000"/>
                <w:sz w:val="22"/>
                <w:szCs w:val="20"/>
              </w:rPr>
              <w:t xml:space="preserve"> в. на основе НЭПа были решены задачи восстановительного периода. Значительные результаты принесла «культурная революция». Однако на общественно-политическую, духовную жизнь республики неизгладимый отпечаток накладывал формировавшийся тоталитарный режим.</w:t>
            </w:r>
          </w:p>
          <w:p w:rsidR="00E206F6" w:rsidRPr="001E3974" w:rsidRDefault="00E206F6" w:rsidP="000F2A1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312" w:type="dxa"/>
            <w:gridSpan w:val="2"/>
          </w:tcPr>
          <w:p w:rsidR="0095571B" w:rsidRDefault="0095571B" w:rsidP="00DF2E42">
            <w:pPr>
              <w:pStyle w:val="a8"/>
              <w:spacing w:after="0" w:afterAutospacing="0"/>
              <w:rPr>
                <w:color w:val="000000"/>
                <w:sz w:val="22"/>
                <w:szCs w:val="20"/>
              </w:rPr>
            </w:pPr>
          </w:p>
          <w:p w:rsidR="001E3974" w:rsidRDefault="00DF2E42" w:rsidP="00DF2E42">
            <w:pPr>
              <w:pStyle w:val="a8"/>
              <w:spacing w:after="0" w:afterAutospacing="0"/>
              <w:rPr>
                <w:color w:val="000000"/>
                <w:sz w:val="22"/>
                <w:szCs w:val="20"/>
              </w:rPr>
            </w:pPr>
            <w:r w:rsidRPr="001E3974">
              <w:rPr>
                <w:color w:val="000000"/>
                <w:sz w:val="22"/>
                <w:szCs w:val="20"/>
              </w:rPr>
              <w:t>Во-первых, это был голод, в результате которого население республики уменьшилось почти на полмиллиона человек.</w:t>
            </w:r>
            <w:r w:rsidRPr="001E3974">
              <w:rPr>
                <w:color w:val="000000"/>
                <w:sz w:val="22"/>
                <w:szCs w:val="20"/>
              </w:rPr>
              <w:t xml:space="preserve"> </w:t>
            </w:r>
          </w:p>
          <w:p w:rsidR="00DF2E42" w:rsidRPr="001E3974" w:rsidRDefault="00DF2E42" w:rsidP="00DF2E42">
            <w:pPr>
              <w:pStyle w:val="a8"/>
              <w:spacing w:after="0" w:afterAutospacing="0"/>
              <w:rPr>
                <w:sz w:val="22"/>
              </w:rPr>
            </w:pPr>
            <w:r w:rsidRPr="001E3974">
              <w:rPr>
                <w:color w:val="000000"/>
                <w:sz w:val="22"/>
                <w:szCs w:val="20"/>
              </w:rPr>
              <w:t xml:space="preserve">Кроме того, был нанесен огромный урон экономике. </w:t>
            </w:r>
            <w:r w:rsidRPr="001E3974">
              <w:rPr>
                <w:color w:val="000000"/>
                <w:sz w:val="22"/>
                <w:szCs w:val="20"/>
              </w:rPr>
              <w:lastRenderedPageBreak/>
              <w:t xml:space="preserve">Особенно сильно пострадало животноводство. </w:t>
            </w:r>
          </w:p>
          <w:p w:rsidR="001E3974" w:rsidRDefault="001E3974" w:rsidP="001E3974">
            <w:pPr>
              <w:pStyle w:val="a8"/>
              <w:spacing w:after="0" w:afterAutospacing="0"/>
              <w:rPr>
                <w:color w:val="000000"/>
                <w:sz w:val="22"/>
                <w:szCs w:val="20"/>
              </w:rPr>
            </w:pPr>
          </w:p>
          <w:p w:rsidR="001E3974" w:rsidRDefault="001E3974" w:rsidP="001E3974">
            <w:pPr>
              <w:pStyle w:val="a8"/>
              <w:spacing w:after="0" w:afterAutospacing="0"/>
              <w:rPr>
                <w:color w:val="000000"/>
                <w:sz w:val="22"/>
                <w:szCs w:val="20"/>
              </w:rPr>
            </w:pPr>
          </w:p>
          <w:p w:rsidR="001E3974" w:rsidRDefault="001E3974" w:rsidP="001E3974">
            <w:pPr>
              <w:pStyle w:val="a8"/>
              <w:spacing w:after="0" w:afterAutospacing="0"/>
              <w:rPr>
                <w:color w:val="000000"/>
                <w:sz w:val="22"/>
                <w:szCs w:val="20"/>
              </w:rPr>
            </w:pPr>
          </w:p>
          <w:p w:rsidR="001E3974" w:rsidRDefault="001E3974" w:rsidP="001E3974">
            <w:pPr>
              <w:pStyle w:val="a8"/>
              <w:spacing w:after="0" w:afterAutospacing="0"/>
              <w:rPr>
                <w:color w:val="000000"/>
                <w:sz w:val="22"/>
                <w:szCs w:val="20"/>
              </w:rPr>
            </w:pPr>
          </w:p>
          <w:p w:rsidR="009669D8" w:rsidRDefault="009669D8" w:rsidP="001E3974">
            <w:pPr>
              <w:pStyle w:val="a8"/>
              <w:spacing w:after="0" w:afterAutospacing="0"/>
              <w:rPr>
                <w:color w:val="000000"/>
                <w:sz w:val="22"/>
                <w:szCs w:val="20"/>
              </w:rPr>
            </w:pPr>
          </w:p>
          <w:p w:rsidR="001E3974" w:rsidRPr="001E3974" w:rsidRDefault="001E3974" w:rsidP="001E3974">
            <w:pPr>
              <w:pStyle w:val="a8"/>
              <w:spacing w:after="0" w:afterAutospacing="0"/>
              <w:jc w:val="both"/>
              <w:rPr>
                <w:sz w:val="22"/>
              </w:rPr>
            </w:pPr>
            <w:r w:rsidRPr="001E3974">
              <w:rPr>
                <w:color w:val="000000"/>
                <w:sz w:val="22"/>
                <w:szCs w:val="20"/>
              </w:rPr>
              <w:t xml:space="preserve">Постепенно заработали рыночные механизмы, появились товары, шла перестройка промышленности, которую перевели на хозрасчет. </w:t>
            </w:r>
          </w:p>
          <w:p w:rsidR="001E3974" w:rsidRPr="001E3974" w:rsidRDefault="001E3974" w:rsidP="001E3974">
            <w:pPr>
              <w:pStyle w:val="a8"/>
              <w:spacing w:after="0" w:afterAutospacing="0"/>
              <w:jc w:val="both"/>
              <w:rPr>
                <w:sz w:val="22"/>
              </w:rPr>
            </w:pPr>
            <w:r w:rsidRPr="001E3974">
              <w:rPr>
                <w:color w:val="000000"/>
                <w:sz w:val="22"/>
                <w:szCs w:val="20"/>
              </w:rPr>
              <w:t>Государственные предприятия довольно быстро, если брать за точку отсчета начало НЭПа, заняли доминирующее положение в крупной промышленности республики. В целом, на фоне ужасов гражданской войны и последующей разрухи, общее состояние дел к концу восстановительного периода было удовлетворительным.</w:t>
            </w:r>
          </w:p>
          <w:p w:rsidR="00656E71" w:rsidRPr="001E3974" w:rsidRDefault="00656E71" w:rsidP="00DF2E4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56E71" w:rsidRPr="00011867" w:rsidTr="005B7979">
        <w:trPr>
          <w:trHeight w:val="358"/>
        </w:trPr>
        <w:tc>
          <w:tcPr>
            <w:tcW w:w="992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748" w:type="dxa"/>
            <w:gridSpan w:val="2"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итогов.</w:t>
            </w:r>
          </w:p>
        </w:tc>
        <w:tc>
          <w:tcPr>
            <w:tcW w:w="3312" w:type="dxa"/>
            <w:gridSpan w:val="2"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56E71" w:rsidRPr="00011867" w:rsidTr="005B7979">
        <w:trPr>
          <w:trHeight w:val="358"/>
        </w:trPr>
        <w:tc>
          <w:tcPr>
            <w:tcW w:w="992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656E71" w:rsidRPr="00B07550" w:rsidRDefault="00B07550" w:rsidP="00B075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7550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Рефлексия:</w:t>
            </w:r>
          </w:p>
          <w:p w:rsidR="00B07550" w:rsidRDefault="00B07550" w:rsidP="00B0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50">
              <w:rPr>
                <w:rFonts w:ascii="Times New Roman" w:hAnsi="Times New Roman"/>
                <w:sz w:val="24"/>
                <w:szCs w:val="24"/>
              </w:rPr>
              <w:t>Что вы узнали на сегодняшнем уроке?</w:t>
            </w:r>
          </w:p>
          <w:p w:rsidR="00B07550" w:rsidRDefault="00B07550" w:rsidP="00B0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показалось наиболее интересным?</w:t>
            </w:r>
          </w:p>
          <w:p w:rsidR="00B07550" w:rsidRDefault="00B07550" w:rsidP="00B0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 понравилось?</w:t>
            </w:r>
          </w:p>
          <w:p w:rsidR="00ED5D8F" w:rsidRPr="00ED5D8F" w:rsidRDefault="00ED5D8F" w:rsidP="00B0755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Выставление оценок.</w:t>
            </w:r>
          </w:p>
        </w:tc>
        <w:tc>
          <w:tcPr>
            <w:tcW w:w="3312" w:type="dxa"/>
            <w:gridSpan w:val="2"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56E71" w:rsidRPr="00011867" w:rsidTr="005B7979">
        <w:trPr>
          <w:trHeight w:val="358"/>
        </w:trPr>
        <w:tc>
          <w:tcPr>
            <w:tcW w:w="992" w:type="dxa"/>
          </w:tcPr>
          <w:p w:rsidR="00656E71" w:rsidRPr="00011867" w:rsidRDefault="00656E71" w:rsidP="00656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748" w:type="dxa"/>
            <w:gridSpan w:val="2"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867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задание.</w:t>
            </w:r>
          </w:p>
        </w:tc>
        <w:tc>
          <w:tcPr>
            <w:tcW w:w="3312" w:type="dxa"/>
            <w:gridSpan w:val="2"/>
          </w:tcPr>
          <w:p w:rsidR="00656E71" w:rsidRPr="00011867" w:rsidRDefault="00656E71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D29DC" w:rsidRPr="00011867" w:rsidTr="005B7979">
        <w:trPr>
          <w:trHeight w:val="358"/>
        </w:trPr>
        <w:tc>
          <w:tcPr>
            <w:tcW w:w="992" w:type="dxa"/>
          </w:tcPr>
          <w:p w:rsidR="00FD29DC" w:rsidRPr="00011867" w:rsidRDefault="00FD29DC" w:rsidP="00656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2"/>
          </w:tcPr>
          <w:p w:rsidR="00FD29DC" w:rsidRPr="00011867" w:rsidRDefault="00FD29DC" w:rsidP="000F2A1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Параграф</w:t>
            </w:r>
            <w:r w:rsidR="000F2A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8-9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пересказ</w:t>
            </w:r>
          </w:p>
        </w:tc>
        <w:tc>
          <w:tcPr>
            <w:tcW w:w="3312" w:type="dxa"/>
            <w:gridSpan w:val="2"/>
          </w:tcPr>
          <w:p w:rsidR="00FD29DC" w:rsidRPr="00011867" w:rsidRDefault="00FD29DC" w:rsidP="00656E7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56E71" w:rsidRPr="00656E71" w:rsidRDefault="00656E71" w:rsidP="00656E7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6E71">
        <w:rPr>
          <w:rFonts w:ascii="Times New Roman" w:hAnsi="Times New Roman"/>
          <w:b/>
          <w:sz w:val="24"/>
          <w:szCs w:val="24"/>
        </w:rPr>
        <w:t xml:space="preserve"> </w:t>
      </w:r>
    </w:p>
    <w:p w:rsidR="00ED2BC6" w:rsidRPr="00011867" w:rsidRDefault="00ED2BC6">
      <w:pPr>
        <w:rPr>
          <w:rFonts w:ascii="Times New Roman" w:hAnsi="Times New Roman"/>
          <w:sz w:val="24"/>
          <w:szCs w:val="24"/>
        </w:rPr>
      </w:pPr>
    </w:p>
    <w:p w:rsidR="00ED2BC6" w:rsidRPr="00011867" w:rsidRDefault="00ED2BC6">
      <w:pPr>
        <w:rPr>
          <w:rFonts w:ascii="Times New Roman" w:hAnsi="Times New Roman"/>
          <w:sz w:val="24"/>
          <w:szCs w:val="24"/>
        </w:rPr>
      </w:pPr>
    </w:p>
    <w:p w:rsidR="00ED2BC6" w:rsidRPr="00011867" w:rsidRDefault="00ED2BC6">
      <w:pPr>
        <w:rPr>
          <w:rFonts w:ascii="Times New Roman" w:hAnsi="Times New Roman"/>
          <w:sz w:val="24"/>
          <w:szCs w:val="24"/>
        </w:rPr>
      </w:pPr>
    </w:p>
    <w:p w:rsidR="00ED2BC6" w:rsidRPr="00011867" w:rsidRDefault="00ED2BC6">
      <w:pPr>
        <w:rPr>
          <w:rFonts w:ascii="Times New Roman" w:hAnsi="Times New Roman"/>
          <w:sz w:val="24"/>
          <w:szCs w:val="24"/>
        </w:rPr>
      </w:pPr>
    </w:p>
    <w:p w:rsidR="00ED2BC6" w:rsidRPr="00011867" w:rsidRDefault="00ED2BC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D2BC6" w:rsidRPr="00011867" w:rsidSect="00656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13" w:rsidRDefault="00D56E13" w:rsidP="00A220CE">
      <w:pPr>
        <w:spacing w:after="0" w:line="240" w:lineRule="auto"/>
      </w:pPr>
      <w:r>
        <w:separator/>
      </w:r>
    </w:p>
  </w:endnote>
  <w:endnote w:type="continuationSeparator" w:id="0">
    <w:p w:rsidR="00D56E13" w:rsidRDefault="00D56E13" w:rsidP="00A2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13" w:rsidRDefault="00D56E13" w:rsidP="00A220CE">
      <w:pPr>
        <w:spacing w:after="0" w:line="240" w:lineRule="auto"/>
      </w:pPr>
      <w:r>
        <w:separator/>
      </w:r>
    </w:p>
  </w:footnote>
  <w:footnote w:type="continuationSeparator" w:id="0">
    <w:p w:rsidR="00D56E13" w:rsidRDefault="00D56E13" w:rsidP="00A22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889"/>
    <w:multiLevelType w:val="hybridMultilevel"/>
    <w:tmpl w:val="348A00C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850FCB"/>
    <w:multiLevelType w:val="hybridMultilevel"/>
    <w:tmpl w:val="EFB6BD94"/>
    <w:lvl w:ilvl="0" w:tplc="7FB6CE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12DC"/>
    <w:multiLevelType w:val="hybridMultilevel"/>
    <w:tmpl w:val="871CAEE0"/>
    <w:lvl w:ilvl="0" w:tplc="6074A9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7B0BF2"/>
    <w:multiLevelType w:val="hybridMultilevel"/>
    <w:tmpl w:val="E52C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E5FB7"/>
    <w:multiLevelType w:val="hybridMultilevel"/>
    <w:tmpl w:val="7F7C5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54"/>
    <w:rsid w:val="00011867"/>
    <w:rsid w:val="00090D7B"/>
    <w:rsid w:val="000F2A19"/>
    <w:rsid w:val="001B09A8"/>
    <w:rsid w:val="001B6489"/>
    <w:rsid w:val="001E3974"/>
    <w:rsid w:val="001F5AFA"/>
    <w:rsid w:val="00200154"/>
    <w:rsid w:val="00346A6F"/>
    <w:rsid w:val="00423E4C"/>
    <w:rsid w:val="004D7796"/>
    <w:rsid w:val="0054739B"/>
    <w:rsid w:val="005615C8"/>
    <w:rsid w:val="005B7979"/>
    <w:rsid w:val="00656E71"/>
    <w:rsid w:val="00723D3E"/>
    <w:rsid w:val="00771FCC"/>
    <w:rsid w:val="00887A91"/>
    <w:rsid w:val="008B0FC3"/>
    <w:rsid w:val="0090290D"/>
    <w:rsid w:val="0094151F"/>
    <w:rsid w:val="0095571B"/>
    <w:rsid w:val="009669D8"/>
    <w:rsid w:val="009E7789"/>
    <w:rsid w:val="00A20E15"/>
    <w:rsid w:val="00A220CE"/>
    <w:rsid w:val="00A7309E"/>
    <w:rsid w:val="00B07550"/>
    <w:rsid w:val="00CF2531"/>
    <w:rsid w:val="00D56E13"/>
    <w:rsid w:val="00DF2E42"/>
    <w:rsid w:val="00E206F6"/>
    <w:rsid w:val="00E2466F"/>
    <w:rsid w:val="00E27B4C"/>
    <w:rsid w:val="00E40FA3"/>
    <w:rsid w:val="00E6075A"/>
    <w:rsid w:val="00ED2BC6"/>
    <w:rsid w:val="00ED5D8F"/>
    <w:rsid w:val="00EE674D"/>
    <w:rsid w:val="00EF06D7"/>
    <w:rsid w:val="00F60FD8"/>
    <w:rsid w:val="00FD29DC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0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0CE"/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423E4C"/>
  </w:style>
  <w:style w:type="paragraph" w:customStyle="1" w:styleId="c1">
    <w:name w:val="c1"/>
    <w:basedOn w:val="a"/>
    <w:rsid w:val="0042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23E4C"/>
  </w:style>
  <w:style w:type="paragraph" w:styleId="a8">
    <w:name w:val="Normal (Web)"/>
    <w:basedOn w:val="a"/>
    <w:uiPriority w:val="99"/>
    <w:unhideWhenUsed/>
    <w:rsid w:val="00DF2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0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2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0CE"/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423E4C"/>
  </w:style>
  <w:style w:type="paragraph" w:customStyle="1" w:styleId="c1">
    <w:name w:val="c1"/>
    <w:basedOn w:val="a"/>
    <w:rsid w:val="00423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23E4C"/>
  </w:style>
  <w:style w:type="paragraph" w:styleId="a8">
    <w:name w:val="Normal (Web)"/>
    <w:basedOn w:val="a"/>
    <w:uiPriority w:val="99"/>
    <w:unhideWhenUsed/>
    <w:rsid w:val="00DF2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</dc:creator>
  <cp:keywords/>
  <dc:description/>
  <cp:lastModifiedBy>ДИЛЯ</cp:lastModifiedBy>
  <cp:revision>21</cp:revision>
  <dcterms:created xsi:type="dcterms:W3CDTF">2014-01-13T13:27:00Z</dcterms:created>
  <dcterms:modified xsi:type="dcterms:W3CDTF">2014-01-26T18:08:00Z</dcterms:modified>
</cp:coreProperties>
</file>