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00" w:type="dxa"/>
        <w:tblCellSpacing w:w="15" w:type="dxa"/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6"/>
        <w:gridCol w:w="511"/>
        <w:gridCol w:w="361"/>
        <w:gridCol w:w="361"/>
        <w:gridCol w:w="6533"/>
        <w:gridCol w:w="261"/>
        <w:gridCol w:w="611"/>
        <w:gridCol w:w="376"/>
      </w:tblGrid>
      <w:tr w:rsidR="001E7CEB" w:rsidRPr="001E7CEB" w:rsidTr="001E7CEB">
        <w:trPr>
          <w:gridAfter w:val="4"/>
          <w:tblCellSpacing w:w="15" w:type="dxa"/>
        </w:trPr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ind w:left="90" w:right="90" w:firstLine="400"/>
              <w:jc w:val="both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Зал Воинской славы</w:t>
            </w:r>
          </w:p>
        </w:tc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648</w:t>
            </w:r>
          </w:p>
        </w:tc>
      </w:tr>
      <w:tr w:rsidR="001E7CEB" w:rsidRPr="001E7CEB" w:rsidTr="001E7CEB">
        <w:trPr>
          <w:gridAfter w:val="4"/>
          <w:tblCellSpacing w:w="15" w:type="dxa"/>
        </w:trPr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ind w:left="90" w:right="90" w:firstLine="400"/>
              <w:jc w:val="both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Это цилиндрическое здание, диаметром 40 м, высотой стен -13,5 м. Крыша здания имеет проем, диаметром 8 м. В центре здания рука с факелом Вечного огня, вокруг руки расположены динамики, излучающие звуки траурной мелодии "Грезы" Шумана.</w:t>
            </w:r>
          </w:p>
        </w:tc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648</w:t>
            </w:r>
          </w:p>
        </w:tc>
      </w:tr>
      <w:tr w:rsidR="001E7CEB" w:rsidRPr="001E7CEB" w:rsidTr="001E7CEB">
        <w:trPr>
          <w:tblCellSpacing w:w="15" w:type="dxa"/>
        </w:trPr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b/>
                <w:bCs/>
                <w:color w:val="3366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00:03</w:t>
            </w:r>
          </w:p>
        </w:tc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ind w:left="90" w:right="90" w:firstLine="400"/>
              <w:jc w:val="both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Зал Воинской славы</w:t>
            </w:r>
          </w:p>
        </w:tc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89.75</w:t>
            </w:r>
          </w:p>
        </w:tc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648</w:t>
            </w:r>
          </w:p>
        </w:tc>
      </w:tr>
      <w:tr w:rsidR="001E7CEB" w:rsidRPr="001E7CEB" w:rsidTr="001E7CEB">
        <w:trPr>
          <w:tblCellSpacing w:w="15" w:type="dxa"/>
        </w:trPr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b/>
                <w:bCs/>
                <w:color w:val="3366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00:03</w:t>
            </w:r>
          </w:p>
        </w:tc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ind w:left="90" w:right="90" w:firstLine="400"/>
              <w:jc w:val="both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Вдоль стены Зала - двухметровая, постепенно поднимающаяся дорожка-пандус. Стены Зала облицованы мозаикой из золотистого стекла. На стене, по кругу, расположены 34 мозаичных траурных Знамени, выполненных из красной смальты и символизирующих всех погибших в Сталинградской битве.</w:t>
            </w:r>
          </w:p>
        </w:tc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498</w:t>
            </w:r>
          </w:p>
        </w:tc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324</w:t>
            </w:r>
          </w:p>
        </w:tc>
      </w:tr>
      <w:tr w:rsidR="001E7CEB" w:rsidRPr="001E7CEB" w:rsidTr="001E7CEB">
        <w:trPr>
          <w:tblCellSpacing w:w="15" w:type="dxa"/>
        </w:trPr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b/>
                <w:bCs/>
                <w:color w:val="3366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00:03</w:t>
            </w:r>
          </w:p>
        </w:tc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ind w:left="90" w:right="90" w:firstLine="400"/>
              <w:jc w:val="both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В Зале выставляется почетный караул. Верх Зала венчает гвардейская лента, на которой начертаны слова: «Да, мы были простыми смертными, и мало кто уцелел из нас, но все мы выполнили свой патриотический долг перед священной матерью-Родиной». На потолке Зала выполнены макеты орденов и медалей СССР.</w:t>
            </w:r>
          </w:p>
        </w:tc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264</w:t>
            </w:r>
          </w:p>
        </w:tc>
      </w:tr>
      <w:tr w:rsidR="001E7CEB" w:rsidRPr="001E7CEB" w:rsidTr="001E7CEB">
        <w:trPr>
          <w:tblCellSpacing w:w="15" w:type="dxa"/>
        </w:trPr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b/>
                <w:bCs/>
                <w:color w:val="3366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00:03</w:t>
            </w:r>
          </w:p>
        </w:tc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ind w:left="90" w:right="90" w:firstLine="400"/>
              <w:jc w:val="both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Площадь Скорби</w:t>
            </w:r>
          </w:p>
        </w:tc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89.75</w:t>
            </w:r>
          </w:p>
        </w:tc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648</w:t>
            </w:r>
          </w:p>
        </w:tc>
      </w:tr>
      <w:tr w:rsidR="001E7CEB" w:rsidRPr="001E7CEB" w:rsidTr="001E7CEB">
        <w:trPr>
          <w:tblCellSpacing w:w="15" w:type="dxa"/>
        </w:trPr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b/>
                <w:bCs/>
                <w:color w:val="3366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00:03</w:t>
            </w:r>
          </w:p>
        </w:tc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ind w:left="90" w:right="90" w:firstLine="400"/>
              <w:jc w:val="both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Постепенно поднимаясь по пандусу зала Воинской славы, посетитель, через проем в стене Зала, выходит на площадь Скорби. В правом углу площади расположена композиция скорбящей матери с умершим воином на руках. Его лицо накрыто боевым знаменем символ последних воинских почестей. Высота композиции - 11 м, у основания - небольшой бассейн, в спокойной воде которого отражается композиция.</w:t>
            </w:r>
          </w:p>
        </w:tc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330</w:t>
            </w:r>
          </w:p>
        </w:tc>
      </w:tr>
      <w:tr w:rsidR="001E7CEB" w:rsidRPr="001E7CEB" w:rsidTr="001E7CEB">
        <w:trPr>
          <w:tblCellSpacing w:w="15" w:type="dxa"/>
        </w:trPr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b/>
                <w:bCs/>
                <w:color w:val="3366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00:03</w:t>
            </w:r>
          </w:p>
        </w:tc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ind w:left="90" w:right="90" w:firstLine="400"/>
              <w:jc w:val="both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На площади Скорби находится могила Дважды Героя Советского Союза, Маршала Советского Союза, бывшего командарма 62-й Армии В.И.Чуйкова.</w:t>
            </w:r>
          </w:p>
        </w:tc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648</w:t>
            </w:r>
          </w:p>
        </w:tc>
      </w:tr>
      <w:tr w:rsidR="001E7CEB" w:rsidRPr="001E7CEB" w:rsidTr="001E7CEB">
        <w:trPr>
          <w:tblCellSpacing w:w="15" w:type="dxa"/>
        </w:trPr>
        <w:tc>
          <w:tcPr>
            <w:tcW w:w="0" w:type="auto"/>
            <w:vMerge w:val="restart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b/>
                <w:bCs/>
                <w:color w:val="3366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vMerge w:val="restart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00:03</w:t>
            </w:r>
          </w:p>
        </w:tc>
        <w:tc>
          <w:tcPr>
            <w:tcW w:w="0" w:type="auto"/>
            <w:vMerge w:val="restart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ind w:left="90" w:right="90" w:firstLine="400"/>
              <w:jc w:val="both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Главный монумент</w:t>
            </w:r>
          </w:p>
        </w:tc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89.75</w:t>
            </w:r>
          </w:p>
        </w:tc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648</w:t>
            </w:r>
          </w:p>
        </w:tc>
      </w:tr>
      <w:tr w:rsidR="001E7CEB" w:rsidRPr="001E7CEB" w:rsidTr="001E7CEB">
        <w:trPr>
          <w:tblCellSpacing w:w="15" w:type="dxa"/>
        </w:trPr>
        <w:tc>
          <w:tcPr>
            <w:tcW w:w="0" w:type="auto"/>
            <w:vMerge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ind w:left="90" w:right="90" w:firstLine="400"/>
              <w:jc w:val="both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От площади Скорби начинается подъем на вершину кургана к основанию главного монумента – «Родина-мать зовет!». Вдоль серпантина, в холме, перезахоронены останки 34 505 воинов - защитников Сталинграда, а также 35 гранитных надгробий Героев Советского Союза, участников Сталинградской битвы.</w:t>
            </w:r>
          </w:p>
        </w:tc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554.75</w:t>
            </w:r>
          </w:p>
        </w:tc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408</w:t>
            </w:r>
          </w:p>
        </w:tc>
      </w:tr>
      <w:tr w:rsidR="001E7CEB" w:rsidRPr="001E7CEB" w:rsidTr="001E7CEB">
        <w:trPr>
          <w:tblCellSpacing w:w="15" w:type="dxa"/>
        </w:trPr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b/>
                <w:bCs/>
                <w:color w:val="3366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00:03</w:t>
            </w:r>
          </w:p>
        </w:tc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ind w:left="90" w:right="90" w:firstLine="400"/>
              <w:jc w:val="both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 xml:space="preserve">Скульптура «Родина-мать зовет!» является композиционным центром всего ансамбля, представляет собой 52-х метровую фигуру женщины, стремительно шагнувшей вперед. В правой руке меч длиной 33 м (вес 14 тонн). Общая высота скульптуры 85 метров. Монумент покоится на 16-ти метровом фундаменте. Высота Главного монумента говорит о его масштабах и уникальности. Достаточно сказать, что общий вес его </w:t>
            </w: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lastRenderedPageBreak/>
              <w:t>составляет 8,0 тыс. тонн. Главный монумент - современная интерпретация образа античной Ники - богини победы - призывает своих сыновей и дочерей дать отпор врагу, продолжить дальнейшее наступление.</w:t>
            </w:r>
          </w:p>
        </w:tc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648</w:t>
            </w:r>
          </w:p>
        </w:tc>
      </w:tr>
      <w:tr w:rsidR="001E7CEB" w:rsidRPr="001E7CEB" w:rsidTr="001E7CEB">
        <w:trPr>
          <w:tblCellSpacing w:w="15" w:type="dxa"/>
        </w:trPr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b/>
                <w:bCs/>
                <w:color w:val="336600"/>
                <w:sz w:val="18"/>
                <w:szCs w:val="18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00:03</w:t>
            </w:r>
          </w:p>
        </w:tc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ind w:left="90" w:right="90" w:firstLine="400"/>
              <w:jc w:val="both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Несмотря на внушительные размеры, на фоне небосклона она подобна парящей в небе птице. Прекрасно смотрится со всех сторон в любое время года: в летнее время, когда курган покрыт сплошным травяным ковром, и зимним вечером - светлая, освещенная лучами прожекторов, величественная статуя, выступая на фоне темно-синего неба, как бы вырастая из кургана, сливаясь со снежным его покровом. Видна не только в пределах ближайшего окружения Мамаева Кургана, она господствует над всем Волгоградом и видна на десятки километров.</w:t>
            </w:r>
          </w:p>
        </w:tc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480</w:t>
            </w:r>
          </w:p>
        </w:tc>
      </w:tr>
      <w:tr w:rsidR="001E7CEB" w:rsidRPr="001E7CEB" w:rsidTr="001E7CEB">
        <w:trPr>
          <w:tblCellSpacing w:w="15" w:type="dxa"/>
        </w:trPr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b/>
                <w:bCs/>
                <w:color w:val="3366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00:03</w:t>
            </w:r>
          </w:p>
        </w:tc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ind w:left="90" w:right="90" w:firstLine="400"/>
              <w:jc w:val="both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От подножия кургана до его вершины, посетитель проходит 200 гранитных ступеней высотой 15 см, шириной 35 см. Авторы запроектировали, а строители выполнили, строго по заданному количеству, 200 ступеней, так как Сталинградская битва продолжалась именно двести огненных дней и ночей.</w:t>
            </w:r>
          </w:p>
        </w:tc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356.75</w:t>
            </w:r>
          </w:p>
        </w:tc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648</w:t>
            </w:r>
          </w:p>
        </w:tc>
      </w:tr>
      <w:tr w:rsidR="001E7CEB" w:rsidRPr="001E7CEB" w:rsidTr="001E7CEB">
        <w:trPr>
          <w:tblCellSpacing w:w="15" w:type="dxa"/>
        </w:trPr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b/>
                <w:bCs/>
                <w:color w:val="3366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00:03</w:t>
            </w:r>
          </w:p>
        </w:tc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ind w:left="90" w:right="90" w:firstLine="400"/>
              <w:jc w:val="both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Воинское мемориальное кладбище</w:t>
            </w:r>
          </w:p>
        </w:tc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89.75</w:t>
            </w:r>
          </w:p>
        </w:tc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648</w:t>
            </w:r>
          </w:p>
        </w:tc>
      </w:tr>
      <w:tr w:rsidR="001E7CEB" w:rsidRPr="001E7CEB" w:rsidTr="001E7CEB">
        <w:trPr>
          <w:tblCellSpacing w:w="15" w:type="dxa"/>
        </w:trPr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b/>
                <w:bCs/>
                <w:color w:val="3366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00:03</w:t>
            </w:r>
          </w:p>
        </w:tc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ind w:left="90" w:right="90" w:firstLine="400"/>
              <w:jc w:val="both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Постановлением Администрации Волгоградской области от З0 сентября 1994 года № 467 «О создании Воинского мемориального кладбища» - 8 мая 1995 года в торжественной обстановке была открыта 1-я очередь Мемориального кладбища, где в настоящее время перезахоронены останки погибших воинов 109 именных и 502 в двух братских могилах, имена которых не установлены.</w:t>
            </w:r>
          </w:p>
        </w:tc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356.75</w:t>
            </w:r>
          </w:p>
        </w:tc>
        <w:tc>
          <w:tcPr>
            <w:tcW w:w="0" w:type="auto"/>
            <w:shd w:val="clear" w:color="auto" w:fill="9AEFFE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648</w:t>
            </w:r>
          </w:p>
        </w:tc>
      </w:tr>
      <w:tr w:rsidR="001E7CEB" w:rsidRPr="001E7CEB" w:rsidTr="001E7CEB">
        <w:trPr>
          <w:tblCellSpacing w:w="15" w:type="dxa"/>
        </w:trPr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b/>
                <w:bCs/>
                <w:color w:val="3366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00:03</w:t>
            </w:r>
          </w:p>
        </w:tc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ind w:left="90" w:right="90" w:firstLine="400"/>
              <w:jc w:val="both"/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</w:pPr>
            <w:r w:rsidRPr="001E7CEB">
              <w:rPr>
                <w:rFonts w:ascii="Arial" w:eastAsia="Times New Roman" w:hAnsi="Arial" w:cs="Arial"/>
                <w:color w:val="336600"/>
                <w:sz w:val="18"/>
                <w:szCs w:val="18"/>
                <w:lang w:eastAsia="ru-RU"/>
              </w:rPr>
              <w:t>Волнующими и незабываемыми остаются встречи на Мамаевом Кургане ветеранов войны с молодежью во время принятия присяги солдатами Волгоградского гарнизона, посвящения в рабочие, выпуска училищ, колледжей, высших учебных заведений, уроков мужества, в дни самых светлых и знаменательных дат: 9 мая - праздник Победы и 2 февраля - день победоносного завершения Сталинградской битвы. Все эти мероприятия заканчиваются торжественным возложением венков, гирлянд славы и цветов к Вечному огню в Зале воинской славы, на братские могилы и мемориальном кладбище.</w:t>
            </w:r>
          </w:p>
        </w:tc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shd w:val="clear" w:color="auto" w:fill="CCFFFF"/>
            <w:vAlign w:val="center"/>
            <w:hideMark/>
          </w:tcPr>
          <w:p w:rsidR="001E7CEB" w:rsidRPr="001E7CEB" w:rsidRDefault="001E7CEB" w:rsidP="001E7CE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:rsidR="00EA761C" w:rsidRDefault="00EA761C"/>
    <w:sectPr w:rsidR="00EA761C" w:rsidSect="00F675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1E7CEB"/>
    <w:rsid w:val="001E7CEB"/>
    <w:rsid w:val="00272FA0"/>
    <w:rsid w:val="00371E70"/>
    <w:rsid w:val="00563011"/>
    <w:rsid w:val="006A29BD"/>
    <w:rsid w:val="007160C0"/>
    <w:rsid w:val="00875713"/>
    <w:rsid w:val="00997458"/>
    <w:rsid w:val="00CB2027"/>
    <w:rsid w:val="00D324B3"/>
    <w:rsid w:val="00EA761C"/>
    <w:rsid w:val="00F05B0E"/>
    <w:rsid w:val="00F6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autoRedefine/>
    <w:uiPriority w:val="99"/>
    <w:semiHidden/>
    <w:unhideWhenUsed/>
    <w:qFormat/>
    <w:rsid w:val="00875713"/>
    <w:pPr>
      <w:spacing w:after="0" w:line="240" w:lineRule="auto"/>
      <w:jc w:val="both"/>
    </w:pPr>
    <w:rPr>
      <w:rFonts w:eastAsiaTheme="minorEastAsia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875713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1E7CE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4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3734</Characters>
  <Application>Microsoft Office Word</Application>
  <DocSecurity>0</DocSecurity>
  <Lines>31</Lines>
  <Paragraphs>8</Paragraphs>
  <ScaleCrop>false</ScaleCrop>
  <Company>Microsoft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2013-01-25T10:40:00Z</dcterms:created>
  <dcterms:modified xsi:type="dcterms:W3CDTF">2013-01-25T10:41:00Z</dcterms:modified>
</cp:coreProperties>
</file>