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FF" w:rsidRDefault="00EC12FF" w:rsidP="00AE150C">
      <w:pPr>
        <w:rPr>
          <w:rStyle w:val="a3"/>
          <w:b w:val="0"/>
          <w:i w:val="0"/>
          <w:color w:val="auto"/>
          <w:sz w:val="26"/>
          <w:szCs w:val="26"/>
        </w:rPr>
      </w:pPr>
    </w:p>
    <w:p w:rsidR="00AE150C" w:rsidRPr="00EC12FF" w:rsidRDefault="00AE150C" w:rsidP="00AE150C">
      <w:pPr>
        <w:rPr>
          <w:rStyle w:val="a3"/>
          <w:b w:val="0"/>
          <w:i w:val="0"/>
          <w:color w:val="auto"/>
          <w:sz w:val="26"/>
          <w:szCs w:val="26"/>
        </w:rPr>
      </w:pPr>
      <w:r w:rsidRPr="00EC12FF">
        <w:rPr>
          <w:rStyle w:val="a3"/>
          <w:b w:val="0"/>
          <w:i w:val="0"/>
          <w:color w:val="auto"/>
          <w:sz w:val="26"/>
          <w:szCs w:val="26"/>
        </w:rPr>
        <w:t>Тема:  Сумма углов  треугольника</w:t>
      </w:r>
    </w:p>
    <w:p w:rsidR="00AE150C" w:rsidRPr="00EC12FF" w:rsidRDefault="00AE150C" w:rsidP="00AE150C">
      <w:pPr>
        <w:rPr>
          <w:rStyle w:val="a3"/>
          <w:b w:val="0"/>
          <w:i w:val="0"/>
          <w:color w:val="auto"/>
          <w:sz w:val="26"/>
          <w:szCs w:val="26"/>
        </w:rPr>
      </w:pPr>
      <w:r w:rsidRPr="00EC12FF">
        <w:rPr>
          <w:rStyle w:val="a3"/>
          <w:b w:val="0"/>
          <w:i w:val="0"/>
          <w:color w:val="auto"/>
          <w:sz w:val="26"/>
          <w:szCs w:val="26"/>
        </w:rPr>
        <w:t>Цель: Учащиеся смогут изучить теорему о сумме углов треугольника, смогут применить изученную теорему  при решении конкретных задач по данной  теме.</w:t>
      </w:r>
    </w:p>
    <w:p w:rsidR="00AE150C" w:rsidRPr="00EC12FF" w:rsidRDefault="00AE150C" w:rsidP="00AE150C">
      <w:pPr>
        <w:rPr>
          <w:rStyle w:val="a3"/>
          <w:b w:val="0"/>
          <w:i w:val="0"/>
          <w:color w:val="auto"/>
          <w:sz w:val="26"/>
          <w:szCs w:val="26"/>
        </w:rPr>
      </w:pPr>
      <w:r w:rsidRPr="00EC12FF">
        <w:rPr>
          <w:rStyle w:val="a3"/>
          <w:b w:val="0"/>
          <w:i w:val="0"/>
          <w:color w:val="auto"/>
          <w:sz w:val="26"/>
          <w:szCs w:val="26"/>
        </w:rPr>
        <w:t xml:space="preserve">Задачи: </w:t>
      </w:r>
      <w:proofErr w:type="gramStart"/>
      <w:r w:rsidRPr="00EC12FF">
        <w:rPr>
          <w:rStyle w:val="a3"/>
          <w:b w:val="0"/>
          <w:i w:val="0"/>
          <w:color w:val="auto"/>
          <w:sz w:val="26"/>
          <w:szCs w:val="26"/>
        </w:rPr>
        <w:t>образовательная</w:t>
      </w:r>
      <w:proofErr w:type="gramEnd"/>
      <w:r w:rsidRPr="00EC12FF">
        <w:rPr>
          <w:rStyle w:val="a3"/>
          <w:b w:val="0"/>
          <w:i w:val="0"/>
          <w:color w:val="auto"/>
          <w:sz w:val="26"/>
          <w:szCs w:val="26"/>
        </w:rPr>
        <w:t>: изучить теорему о сумме углов треугольника,               сформировать навыки применения теоремы при решении задач.</w:t>
      </w:r>
    </w:p>
    <w:p w:rsidR="00AE150C" w:rsidRPr="00EC12FF" w:rsidRDefault="00AE150C" w:rsidP="00AE150C">
      <w:pPr>
        <w:rPr>
          <w:rStyle w:val="a3"/>
          <w:b w:val="0"/>
          <w:i w:val="0"/>
          <w:color w:val="auto"/>
          <w:sz w:val="26"/>
          <w:szCs w:val="26"/>
        </w:rPr>
      </w:pPr>
      <w:r w:rsidRPr="00EC12FF">
        <w:rPr>
          <w:rStyle w:val="a3"/>
          <w:b w:val="0"/>
          <w:i w:val="0"/>
          <w:color w:val="auto"/>
          <w:sz w:val="26"/>
          <w:szCs w:val="26"/>
        </w:rPr>
        <w:t xml:space="preserve">               </w:t>
      </w:r>
      <w:proofErr w:type="gramStart"/>
      <w:r w:rsidRPr="00EC12FF">
        <w:rPr>
          <w:rStyle w:val="a3"/>
          <w:b w:val="0"/>
          <w:i w:val="0"/>
          <w:color w:val="auto"/>
          <w:sz w:val="26"/>
          <w:szCs w:val="26"/>
        </w:rPr>
        <w:t>развивающая: формирование у учащихся  умения анализировать, сравнивать, обобщать развивать математическую речь.</w:t>
      </w:r>
      <w:proofErr w:type="gramEnd"/>
    </w:p>
    <w:p w:rsidR="00AE150C" w:rsidRPr="00EC12FF" w:rsidRDefault="00AE150C" w:rsidP="00AE150C">
      <w:pPr>
        <w:rPr>
          <w:rStyle w:val="a3"/>
          <w:b w:val="0"/>
          <w:i w:val="0"/>
          <w:color w:val="auto"/>
          <w:sz w:val="26"/>
          <w:szCs w:val="26"/>
        </w:rPr>
      </w:pPr>
      <w:r w:rsidRPr="00EC12FF">
        <w:rPr>
          <w:rStyle w:val="a3"/>
          <w:b w:val="0"/>
          <w:i w:val="0"/>
          <w:color w:val="auto"/>
          <w:sz w:val="26"/>
          <w:szCs w:val="26"/>
        </w:rPr>
        <w:t xml:space="preserve">               </w:t>
      </w:r>
      <w:proofErr w:type="gramStart"/>
      <w:r w:rsidRPr="00EC12FF">
        <w:rPr>
          <w:rStyle w:val="a3"/>
          <w:b w:val="0"/>
          <w:i w:val="0"/>
          <w:color w:val="auto"/>
          <w:sz w:val="26"/>
          <w:szCs w:val="26"/>
        </w:rPr>
        <w:t>воспитательная</w:t>
      </w:r>
      <w:proofErr w:type="gramEnd"/>
      <w:r w:rsidRPr="00EC12FF">
        <w:rPr>
          <w:rStyle w:val="a3"/>
          <w:b w:val="0"/>
          <w:i w:val="0"/>
          <w:color w:val="auto"/>
          <w:sz w:val="26"/>
          <w:szCs w:val="26"/>
        </w:rPr>
        <w:t xml:space="preserve">: способствовать формированию у учащихся интереса к математике, рефлексию по оцениванию результатов решения, </w:t>
      </w:r>
      <w:r w:rsidR="005B59DF" w:rsidRPr="00EC12FF">
        <w:rPr>
          <w:rStyle w:val="a3"/>
          <w:b w:val="0"/>
          <w:i w:val="0"/>
          <w:color w:val="auto"/>
          <w:sz w:val="26"/>
          <w:szCs w:val="26"/>
        </w:rPr>
        <w:t xml:space="preserve">формирование </w:t>
      </w:r>
      <w:r w:rsidRPr="00EC12FF">
        <w:rPr>
          <w:rStyle w:val="a3"/>
          <w:b w:val="0"/>
          <w:i w:val="0"/>
          <w:color w:val="auto"/>
          <w:sz w:val="26"/>
          <w:szCs w:val="26"/>
        </w:rPr>
        <w:t>самостоятельности.</w:t>
      </w:r>
    </w:p>
    <w:p w:rsidR="00AE150C" w:rsidRPr="00EC12FF" w:rsidRDefault="00AE150C" w:rsidP="00AE150C">
      <w:pPr>
        <w:rPr>
          <w:rStyle w:val="a3"/>
          <w:b w:val="0"/>
          <w:i w:val="0"/>
          <w:color w:val="auto"/>
          <w:sz w:val="26"/>
          <w:szCs w:val="26"/>
        </w:rPr>
      </w:pPr>
      <w:r w:rsidRPr="00EC12FF">
        <w:rPr>
          <w:rStyle w:val="a3"/>
          <w:b w:val="0"/>
          <w:i w:val="0"/>
          <w:color w:val="auto"/>
          <w:sz w:val="26"/>
          <w:szCs w:val="26"/>
        </w:rPr>
        <w:t>Тип урока: комбинированный</w:t>
      </w:r>
    </w:p>
    <w:p w:rsidR="00AE150C" w:rsidRPr="00EC12FF" w:rsidRDefault="00AE150C" w:rsidP="00AE150C">
      <w:pPr>
        <w:rPr>
          <w:rStyle w:val="a3"/>
          <w:b w:val="0"/>
          <w:i w:val="0"/>
          <w:color w:val="auto"/>
          <w:sz w:val="26"/>
          <w:szCs w:val="26"/>
        </w:rPr>
      </w:pPr>
      <w:r w:rsidRPr="00EC12FF">
        <w:rPr>
          <w:rStyle w:val="a3"/>
          <w:b w:val="0"/>
          <w:i w:val="0"/>
          <w:color w:val="auto"/>
          <w:sz w:val="26"/>
          <w:szCs w:val="26"/>
        </w:rPr>
        <w:t>Основные приёмы: наблюдение</w:t>
      </w:r>
      <w:r w:rsidR="005B59DF" w:rsidRPr="00EC12FF">
        <w:rPr>
          <w:rStyle w:val="a3"/>
          <w:b w:val="0"/>
          <w:i w:val="0"/>
          <w:color w:val="auto"/>
          <w:sz w:val="26"/>
          <w:szCs w:val="26"/>
        </w:rPr>
        <w:t>, сравнение, исследование, формули</w:t>
      </w:r>
      <w:r w:rsidRPr="00EC12FF">
        <w:rPr>
          <w:rStyle w:val="a3"/>
          <w:b w:val="0"/>
          <w:i w:val="0"/>
          <w:color w:val="auto"/>
          <w:sz w:val="26"/>
          <w:szCs w:val="26"/>
        </w:rPr>
        <w:t>ровка определения, формулировка суждения  и умозаключения.</w:t>
      </w:r>
    </w:p>
    <w:p w:rsidR="00AE150C" w:rsidRPr="00EC12FF" w:rsidRDefault="00AE150C" w:rsidP="00AE150C">
      <w:pPr>
        <w:rPr>
          <w:rStyle w:val="a3"/>
          <w:b w:val="0"/>
          <w:i w:val="0"/>
          <w:color w:val="auto"/>
          <w:sz w:val="26"/>
          <w:szCs w:val="26"/>
        </w:rPr>
      </w:pPr>
      <w:r w:rsidRPr="00EC12FF">
        <w:rPr>
          <w:rStyle w:val="a3"/>
          <w:b w:val="0"/>
          <w:i w:val="0"/>
          <w:color w:val="auto"/>
          <w:sz w:val="26"/>
          <w:szCs w:val="26"/>
        </w:rPr>
        <w:t>Основные формы деятельности учащихся:  1) фронтальная работа</w:t>
      </w:r>
    </w:p>
    <w:p w:rsidR="00AE150C" w:rsidRPr="00EC12FF" w:rsidRDefault="00AE150C" w:rsidP="00AE150C">
      <w:pPr>
        <w:rPr>
          <w:rStyle w:val="a3"/>
          <w:b w:val="0"/>
          <w:i w:val="0"/>
          <w:color w:val="auto"/>
          <w:sz w:val="26"/>
          <w:szCs w:val="26"/>
        </w:rPr>
      </w:pPr>
      <w:r w:rsidRPr="00EC12FF">
        <w:rPr>
          <w:rStyle w:val="a3"/>
          <w:b w:val="0"/>
          <w:i w:val="0"/>
          <w:color w:val="auto"/>
          <w:sz w:val="26"/>
          <w:szCs w:val="26"/>
        </w:rPr>
        <w:t xml:space="preserve">                                                                                   2) индивидуальная работа</w:t>
      </w:r>
    </w:p>
    <w:p w:rsidR="00AE150C" w:rsidRPr="00EC12FF" w:rsidRDefault="00AE150C" w:rsidP="00AE150C">
      <w:pPr>
        <w:rPr>
          <w:rStyle w:val="a3"/>
          <w:b w:val="0"/>
          <w:i w:val="0"/>
          <w:color w:val="auto"/>
          <w:sz w:val="26"/>
          <w:szCs w:val="26"/>
        </w:rPr>
      </w:pPr>
      <w:r w:rsidRPr="00EC12FF">
        <w:rPr>
          <w:rStyle w:val="a3"/>
          <w:b w:val="0"/>
          <w:i w:val="0"/>
          <w:color w:val="auto"/>
          <w:sz w:val="26"/>
          <w:szCs w:val="26"/>
        </w:rPr>
        <w:t xml:space="preserve">                                                                                   3) работа в парах </w:t>
      </w:r>
    </w:p>
    <w:p w:rsidR="00353E33" w:rsidRPr="00EC12FF" w:rsidRDefault="00353E33" w:rsidP="00353E33">
      <w:pPr>
        <w:rPr>
          <w:rStyle w:val="a3"/>
          <w:b w:val="0"/>
          <w:i w:val="0"/>
          <w:color w:val="auto"/>
          <w:sz w:val="26"/>
          <w:szCs w:val="26"/>
        </w:rPr>
      </w:pPr>
      <w:r w:rsidRPr="00EC12FF">
        <w:rPr>
          <w:rStyle w:val="a3"/>
          <w:b w:val="0"/>
          <w:i w:val="0"/>
          <w:color w:val="auto"/>
          <w:sz w:val="26"/>
          <w:szCs w:val="26"/>
        </w:rPr>
        <w:t xml:space="preserve">Оборудование:  </w:t>
      </w:r>
      <w:proofErr w:type="spellStart"/>
      <w:r w:rsidRPr="00EC12FF">
        <w:rPr>
          <w:rStyle w:val="a3"/>
          <w:b w:val="0"/>
          <w:i w:val="0"/>
          <w:color w:val="auto"/>
          <w:sz w:val="26"/>
          <w:szCs w:val="26"/>
        </w:rPr>
        <w:t>мультимедийный</w:t>
      </w:r>
      <w:proofErr w:type="spellEnd"/>
      <w:r w:rsidRPr="00EC12FF">
        <w:rPr>
          <w:rStyle w:val="a3"/>
          <w:b w:val="0"/>
          <w:i w:val="0"/>
          <w:color w:val="auto"/>
          <w:sz w:val="26"/>
          <w:szCs w:val="26"/>
        </w:rPr>
        <w:t xml:space="preserve">  проектор, раздаточный материал, система голосования, учебники.</w:t>
      </w:r>
    </w:p>
    <w:p w:rsidR="00353E33" w:rsidRPr="00EC12FF" w:rsidRDefault="00353E33" w:rsidP="00AE150C">
      <w:pPr>
        <w:rPr>
          <w:rStyle w:val="a3"/>
          <w:b w:val="0"/>
          <w:i w:val="0"/>
          <w:color w:val="auto"/>
          <w:sz w:val="26"/>
          <w:szCs w:val="26"/>
        </w:rPr>
      </w:pPr>
    </w:p>
    <w:p w:rsidR="005B59DF" w:rsidRPr="00EC12FF" w:rsidRDefault="00353E33" w:rsidP="00353E33">
      <w:pPr>
        <w:rPr>
          <w:rStyle w:val="a3"/>
          <w:b w:val="0"/>
          <w:i w:val="0"/>
          <w:color w:val="auto"/>
          <w:sz w:val="26"/>
          <w:szCs w:val="26"/>
        </w:rPr>
      </w:pPr>
      <w:r w:rsidRPr="00EC12FF">
        <w:rPr>
          <w:rStyle w:val="a3"/>
          <w:b w:val="0"/>
          <w:i w:val="0"/>
          <w:color w:val="auto"/>
          <w:sz w:val="26"/>
          <w:szCs w:val="26"/>
        </w:rPr>
        <w:t>Одной из дидактических задач, решаемых на данном уроке формирование у каждого ученика  личной потребности в исследовательс</w:t>
      </w:r>
      <w:r w:rsidR="005B59DF" w:rsidRPr="00EC12FF">
        <w:rPr>
          <w:rStyle w:val="a3"/>
          <w:b w:val="0"/>
          <w:i w:val="0"/>
          <w:color w:val="auto"/>
          <w:sz w:val="26"/>
          <w:szCs w:val="26"/>
        </w:rPr>
        <w:t>кой деятельности, связанной с «</w:t>
      </w:r>
      <w:r w:rsidRPr="00EC12FF">
        <w:rPr>
          <w:rStyle w:val="a3"/>
          <w:b w:val="0"/>
          <w:i w:val="0"/>
          <w:color w:val="auto"/>
          <w:sz w:val="26"/>
          <w:szCs w:val="26"/>
        </w:rPr>
        <w:t>открытие</w:t>
      </w:r>
      <w:r w:rsidR="005B59DF" w:rsidRPr="00EC12FF">
        <w:rPr>
          <w:rStyle w:val="a3"/>
          <w:b w:val="0"/>
          <w:i w:val="0"/>
          <w:color w:val="auto"/>
          <w:sz w:val="26"/>
          <w:szCs w:val="26"/>
        </w:rPr>
        <w:t>м»</w:t>
      </w:r>
      <w:r w:rsidRPr="00EC12FF">
        <w:rPr>
          <w:rStyle w:val="a3"/>
          <w:b w:val="0"/>
          <w:i w:val="0"/>
          <w:color w:val="auto"/>
          <w:sz w:val="26"/>
          <w:szCs w:val="26"/>
        </w:rPr>
        <w:t xml:space="preserve"> новой те</w:t>
      </w:r>
      <w:r w:rsidR="005B59DF" w:rsidRPr="00EC12FF">
        <w:rPr>
          <w:rStyle w:val="a3"/>
          <w:b w:val="0"/>
          <w:i w:val="0"/>
          <w:color w:val="auto"/>
          <w:sz w:val="26"/>
          <w:szCs w:val="26"/>
        </w:rPr>
        <w:t>оре</w:t>
      </w:r>
      <w:r w:rsidRPr="00EC12FF">
        <w:rPr>
          <w:rStyle w:val="a3"/>
          <w:b w:val="0"/>
          <w:i w:val="0"/>
          <w:color w:val="auto"/>
          <w:sz w:val="26"/>
          <w:szCs w:val="26"/>
        </w:rPr>
        <w:t xml:space="preserve">мы. Предлагая ученикам конкретную </w:t>
      </w:r>
      <w:proofErr w:type="spellStart"/>
      <w:r w:rsidRPr="00EC12FF">
        <w:rPr>
          <w:rStyle w:val="a3"/>
          <w:b w:val="0"/>
          <w:i w:val="0"/>
          <w:color w:val="auto"/>
          <w:sz w:val="26"/>
          <w:szCs w:val="26"/>
        </w:rPr>
        <w:t>учебно</w:t>
      </w:r>
      <w:proofErr w:type="spellEnd"/>
      <w:r w:rsidRPr="00EC12FF">
        <w:rPr>
          <w:rStyle w:val="a3"/>
          <w:b w:val="0"/>
          <w:i w:val="0"/>
          <w:color w:val="auto"/>
          <w:sz w:val="26"/>
          <w:szCs w:val="26"/>
        </w:rPr>
        <w:t xml:space="preserve"> – практическую задачу, которая по внешним признакам знакома им, однако  её  решение вызывает затруднени</w:t>
      </w:r>
      <w:r w:rsidR="005B59DF" w:rsidRPr="00EC12FF">
        <w:rPr>
          <w:rStyle w:val="a3"/>
          <w:b w:val="0"/>
          <w:i w:val="0"/>
          <w:color w:val="auto"/>
          <w:sz w:val="26"/>
          <w:szCs w:val="26"/>
        </w:rPr>
        <w:t>е, создаю в сознании учащихся «</w:t>
      </w:r>
      <w:r w:rsidRPr="00EC12FF">
        <w:rPr>
          <w:rStyle w:val="a3"/>
          <w:b w:val="0"/>
          <w:i w:val="0"/>
          <w:color w:val="auto"/>
          <w:sz w:val="26"/>
          <w:szCs w:val="26"/>
        </w:rPr>
        <w:t>ситуац</w:t>
      </w:r>
      <w:r w:rsidR="005B59DF" w:rsidRPr="00EC12FF">
        <w:rPr>
          <w:rStyle w:val="a3"/>
          <w:b w:val="0"/>
          <w:i w:val="0"/>
          <w:color w:val="auto"/>
          <w:sz w:val="26"/>
          <w:szCs w:val="26"/>
        </w:rPr>
        <w:t>ию интеллектуального конфликта»</w:t>
      </w:r>
      <w:r w:rsidRPr="00EC12FF">
        <w:rPr>
          <w:rStyle w:val="a3"/>
          <w:b w:val="0"/>
          <w:i w:val="0"/>
          <w:color w:val="auto"/>
          <w:sz w:val="26"/>
          <w:szCs w:val="26"/>
        </w:rPr>
        <w:t xml:space="preserve">, которая и формирует потребность в  дальнейшей деятельности. </w:t>
      </w:r>
      <w:r w:rsidR="005B59DF" w:rsidRPr="00EC12FF">
        <w:rPr>
          <w:rStyle w:val="a3"/>
          <w:b w:val="0"/>
          <w:i w:val="0"/>
          <w:color w:val="auto"/>
          <w:sz w:val="26"/>
          <w:szCs w:val="26"/>
        </w:rPr>
        <w:t xml:space="preserve">Пытаясь отделить свои знания от </w:t>
      </w:r>
      <w:r w:rsidRPr="00EC12FF">
        <w:rPr>
          <w:rStyle w:val="a3"/>
          <w:b w:val="0"/>
          <w:i w:val="0"/>
          <w:color w:val="auto"/>
          <w:sz w:val="26"/>
          <w:szCs w:val="26"/>
        </w:rPr>
        <w:t>незнаний, учащиеся сами формируют цель урока, поиск ответов приводит к формированию и решению учебной задачи.</w:t>
      </w:r>
    </w:p>
    <w:p w:rsidR="005B59DF" w:rsidRDefault="005B59DF" w:rsidP="00353E33">
      <w:pPr>
        <w:rPr>
          <w:rStyle w:val="a3"/>
          <w:b w:val="0"/>
          <w:i w:val="0"/>
          <w:color w:val="auto"/>
          <w:sz w:val="28"/>
          <w:szCs w:val="28"/>
        </w:rPr>
      </w:pPr>
    </w:p>
    <w:p w:rsidR="00EC12FF" w:rsidRDefault="00EC12FF" w:rsidP="00353E33">
      <w:pPr>
        <w:rPr>
          <w:rStyle w:val="a3"/>
          <w:b w:val="0"/>
          <w:i w:val="0"/>
          <w:color w:val="auto"/>
          <w:sz w:val="28"/>
          <w:szCs w:val="28"/>
        </w:rPr>
      </w:pPr>
    </w:p>
    <w:p w:rsidR="00EC12FF" w:rsidRDefault="00EC12FF" w:rsidP="00353E33">
      <w:pPr>
        <w:rPr>
          <w:rStyle w:val="a3"/>
          <w:b w:val="0"/>
          <w:i w:val="0"/>
          <w:color w:val="auto"/>
          <w:sz w:val="28"/>
          <w:szCs w:val="28"/>
        </w:rPr>
      </w:pPr>
    </w:p>
    <w:p w:rsidR="005B59DF" w:rsidRDefault="005B59DF" w:rsidP="00353E33">
      <w:pPr>
        <w:rPr>
          <w:rStyle w:val="a3"/>
          <w:b w:val="0"/>
          <w:i w:val="0"/>
          <w:color w:val="auto"/>
          <w:sz w:val="28"/>
          <w:szCs w:val="28"/>
        </w:rPr>
      </w:pPr>
      <w:r>
        <w:rPr>
          <w:rStyle w:val="a3"/>
          <w:b w:val="0"/>
          <w:i w:val="0"/>
          <w:color w:val="auto"/>
          <w:sz w:val="28"/>
          <w:szCs w:val="28"/>
        </w:rPr>
        <w:t xml:space="preserve">                                                      Ход урока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3224"/>
        <w:gridCol w:w="3190"/>
        <w:gridCol w:w="3191"/>
      </w:tblGrid>
      <w:tr w:rsidR="005B59DF" w:rsidTr="006B3559">
        <w:tc>
          <w:tcPr>
            <w:tcW w:w="3224" w:type="dxa"/>
          </w:tcPr>
          <w:p w:rsidR="005B59DF" w:rsidRPr="00EC12FF" w:rsidRDefault="005B59DF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EC12FF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Деятельность учителя</w:t>
            </w:r>
          </w:p>
        </w:tc>
        <w:tc>
          <w:tcPr>
            <w:tcW w:w="3190" w:type="dxa"/>
          </w:tcPr>
          <w:p w:rsidR="005B59DF" w:rsidRPr="00EC12FF" w:rsidRDefault="005B59DF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EC12FF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Деятельность учащихся</w:t>
            </w:r>
          </w:p>
        </w:tc>
        <w:tc>
          <w:tcPr>
            <w:tcW w:w="3191" w:type="dxa"/>
          </w:tcPr>
          <w:p w:rsidR="005B59DF" w:rsidRPr="00EC12FF" w:rsidRDefault="005B59DF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</w:tc>
      </w:tr>
      <w:tr w:rsidR="005B59DF" w:rsidTr="006B3559">
        <w:tc>
          <w:tcPr>
            <w:tcW w:w="9605" w:type="dxa"/>
            <w:gridSpan w:val="3"/>
          </w:tcPr>
          <w:p w:rsidR="005B59DF" w:rsidRPr="00EC12FF" w:rsidRDefault="005B59DF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EC12FF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 xml:space="preserve">                                             Организационная часть урока:</w:t>
            </w:r>
          </w:p>
        </w:tc>
      </w:tr>
      <w:tr w:rsidR="005B59DF" w:rsidRPr="00EC12FF" w:rsidTr="006B3559">
        <w:tc>
          <w:tcPr>
            <w:tcW w:w="3224" w:type="dxa"/>
          </w:tcPr>
          <w:p w:rsidR="005B59DF" w:rsidRPr="00EC12FF" w:rsidRDefault="005B59DF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EC12FF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Учитель: Над какой учебной задачей работали?</w:t>
            </w:r>
          </w:p>
        </w:tc>
        <w:tc>
          <w:tcPr>
            <w:tcW w:w="3190" w:type="dxa"/>
          </w:tcPr>
          <w:p w:rsidR="005B59DF" w:rsidRPr="00EC12FF" w:rsidRDefault="00225606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EC12FF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Ответ: решали задачи на построение.</w:t>
            </w:r>
          </w:p>
        </w:tc>
        <w:tc>
          <w:tcPr>
            <w:tcW w:w="3191" w:type="dxa"/>
          </w:tcPr>
          <w:p w:rsidR="005B59DF" w:rsidRPr="00EC12FF" w:rsidRDefault="005B59DF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</w:tc>
      </w:tr>
      <w:tr w:rsidR="00225606" w:rsidTr="006B3559">
        <w:tc>
          <w:tcPr>
            <w:tcW w:w="9605" w:type="dxa"/>
            <w:gridSpan w:val="3"/>
          </w:tcPr>
          <w:p w:rsidR="00225606" w:rsidRPr="00EC12FF" w:rsidRDefault="00225606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EC12FF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 xml:space="preserve">                                                    Актуализация знаний</w:t>
            </w:r>
          </w:p>
        </w:tc>
      </w:tr>
      <w:tr w:rsidR="005B59DF" w:rsidRPr="002B69C8" w:rsidTr="006B3559">
        <w:trPr>
          <w:trHeight w:val="2825"/>
        </w:trPr>
        <w:tc>
          <w:tcPr>
            <w:tcW w:w="3224" w:type="dxa"/>
          </w:tcPr>
          <w:p w:rsidR="00DE62F6" w:rsidRPr="00DE62F6" w:rsidRDefault="00225606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DE62F6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Продолжая работу прошлого урока, предлагаю вам заполнить таблицу (построить треугольники).</w:t>
            </w:r>
          </w:p>
          <w:tbl>
            <w:tblPr>
              <w:tblStyle w:val="a4"/>
              <w:tblW w:w="2975" w:type="dxa"/>
              <w:tblLayout w:type="fixed"/>
              <w:tblLook w:val="04A0"/>
            </w:tblPr>
            <w:tblGrid>
              <w:gridCol w:w="704"/>
              <w:gridCol w:w="851"/>
              <w:gridCol w:w="708"/>
              <w:gridCol w:w="712"/>
            </w:tblGrid>
            <w:tr w:rsidR="00225606" w:rsidTr="00225606">
              <w:trPr>
                <w:trHeight w:val="921"/>
              </w:trPr>
              <w:tc>
                <w:tcPr>
                  <w:tcW w:w="704" w:type="dxa"/>
                </w:tcPr>
                <w:p w:rsidR="00225606" w:rsidRP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225606" w:rsidRP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 w:rsidRPr="00225606"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  <w:t>тупоугольный</w:t>
                  </w:r>
                </w:p>
              </w:tc>
              <w:tc>
                <w:tcPr>
                  <w:tcW w:w="708" w:type="dxa"/>
                </w:tcPr>
                <w:p w:rsidR="00225606" w:rsidRP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 w:rsidRPr="00225606"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  <w:t>прямоугольный</w:t>
                  </w:r>
                </w:p>
              </w:tc>
              <w:tc>
                <w:tcPr>
                  <w:tcW w:w="712" w:type="dxa"/>
                </w:tcPr>
                <w:p w:rsidR="00225606" w:rsidRP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 w:rsidRPr="00225606"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  <w:t>остроугольный</w:t>
                  </w:r>
                </w:p>
              </w:tc>
            </w:tr>
            <w:tr w:rsidR="00225606" w:rsidTr="00225606">
              <w:trPr>
                <w:trHeight w:val="848"/>
              </w:trPr>
              <w:tc>
                <w:tcPr>
                  <w:tcW w:w="704" w:type="dxa"/>
                </w:tcPr>
                <w:p w:rsidR="00225606" w:rsidRP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 w:rsidRPr="00225606"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  <w:t>равносторонний</w:t>
                  </w:r>
                </w:p>
              </w:tc>
              <w:tc>
                <w:tcPr>
                  <w:tcW w:w="851" w:type="dxa"/>
                </w:tcPr>
                <w:p w:rsid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25606" w:rsidTr="00225606">
              <w:trPr>
                <w:trHeight w:val="846"/>
              </w:trPr>
              <w:tc>
                <w:tcPr>
                  <w:tcW w:w="704" w:type="dxa"/>
                </w:tcPr>
                <w:p w:rsidR="00225606" w:rsidRP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 w:rsidRPr="00225606"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  <w:t>равнобедренный</w:t>
                  </w:r>
                </w:p>
              </w:tc>
              <w:tc>
                <w:tcPr>
                  <w:tcW w:w="851" w:type="dxa"/>
                </w:tcPr>
                <w:p w:rsidR="00225606" w:rsidRP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25606" w:rsidTr="00225606">
              <w:trPr>
                <w:trHeight w:val="817"/>
              </w:trPr>
              <w:tc>
                <w:tcPr>
                  <w:tcW w:w="704" w:type="dxa"/>
                </w:tcPr>
                <w:p w:rsidR="00225606" w:rsidRP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 w:rsidRPr="00225606"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  <w:t>разносторонний</w:t>
                  </w:r>
                </w:p>
              </w:tc>
              <w:tc>
                <w:tcPr>
                  <w:tcW w:w="851" w:type="dxa"/>
                </w:tcPr>
                <w:p w:rsidR="00225606" w:rsidRP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225606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225606" w:rsidRDefault="00DE62F6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2B69C8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Учитель предлагает учащимся построить произвольный треугольник, измерить его углы и найти их сумму.</w:t>
            </w: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P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C6524E" w:rsidRPr="002B69C8" w:rsidRDefault="00C6524E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C6524E" w:rsidRDefault="00C6524E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2B69C8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Учитель предлагает «новую» задачу: сложить углы данного треугольника в одной вершине.</w:t>
            </w: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 xml:space="preserve">Учитель предлагает познакомиться с доказательством в тексте </w:t>
            </w: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lastRenderedPageBreak/>
              <w:t>учебника.</w:t>
            </w:r>
          </w:p>
          <w:p w:rsidR="002B69C8" w:rsidRDefault="005E57CD" w:rsidP="00353E33">
            <w:pPr>
              <w:rPr>
                <w:rStyle w:val="a3"/>
                <w:b w:val="0"/>
                <w:i w:val="0"/>
                <w:color w:val="auto"/>
                <w:sz w:val="28"/>
                <w:szCs w:val="28"/>
              </w:rPr>
            </w:pPr>
            <w:r w:rsidRPr="005E57CD">
              <w:rPr>
                <w:rStyle w:val="a3"/>
                <w:b w:val="0"/>
                <w:i w:val="0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1935126" cy="1552353"/>
                  <wp:effectExtent l="0" t="0" r="0" b="0"/>
                  <wp:docPr id="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5143535"/>
                            <a:chOff x="357158" y="357166"/>
                            <a:chExt cx="8229600" cy="5143535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357158" y="357166"/>
                              <a:ext cx="8229600" cy="1143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anchor="ctr">
                                <a:normAutofit/>
                              </a:bodyPr>
                              <a:lstStyle>
                                <a:lvl1pPr algn="l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kumimoji="0" sz="4300" kern="1200">
                                    <a:solidFill>
                                      <a:schemeClr val="tx2">
                                        <a:satMod val="130000"/>
                                      </a:schemeClr>
                                    </a:solidFill>
                                    <a:effectLst>
                                      <a:outerShdw blurRad="50000" dist="30000" dir="54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extLst/>
                              </a:lstStyle>
                              <a:p>
                                <a:r>
                                  <a:rPr lang="ru-RU" sz="3600" smtClean="0">
                                    <a:effectLst/>
                                  </a:rPr>
                                  <a:t>Сумма углов треугольника</a:t>
                                </a:r>
                                <a:endParaRPr lang="ru-RU" sz="3600" dirty="0"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4" name="Содержимое 3"/>
                            <a:cNvPicPr>
                              <a:picLocks noGrp="1"/>
                            </a:cNvPicPr>
                          </a:nvPicPr>
                          <a:blipFill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357290" y="1928802"/>
                              <a:ext cx="6000792" cy="3571899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nil"/>
            </w:tcBorders>
          </w:tcPr>
          <w:p w:rsidR="00225606" w:rsidRDefault="00225606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DE62F6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lastRenderedPageBreak/>
              <w:t xml:space="preserve">Каждый ученик получает карточку и выполняет работу. </w:t>
            </w:r>
          </w:p>
          <w:p w:rsidR="00DE62F6" w:rsidRDefault="00DE62F6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DE62F6" w:rsidRPr="00DE62F6" w:rsidRDefault="00DE62F6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35"/>
              <w:gridCol w:w="736"/>
              <w:gridCol w:w="736"/>
              <w:gridCol w:w="736"/>
            </w:tblGrid>
            <w:tr w:rsidR="00225606" w:rsidTr="00790CB5">
              <w:trPr>
                <w:trHeight w:val="864"/>
              </w:trPr>
              <w:tc>
                <w:tcPr>
                  <w:tcW w:w="735" w:type="dxa"/>
                </w:tcPr>
                <w:p w:rsidR="00225606" w:rsidRPr="00790CB5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225606" w:rsidRPr="00790CB5" w:rsidRDefault="00790CB5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  <w:t>тупоугольный</w:t>
                  </w:r>
                </w:p>
              </w:tc>
              <w:tc>
                <w:tcPr>
                  <w:tcW w:w="736" w:type="dxa"/>
                </w:tcPr>
                <w:p w:rsidR="00225606" w:rsidRPr="00790CB5" w:rsidRDefault="00790CB5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  <w:t>прямоугольный</w:t>
                  </w:r>
                </w:p>
              </w:tc>
              <w:tc>
                <w:tcPr>
                  <w:tcW w:w="736" w:type="dxa"/>
                </w:tcPr>
                <w:p w:rsidR="00225606" w:rsidRPr="00790CB5" w:rsidRDefault="00790CB5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  <w:t>остроугольный</w:t>
                  </w:r>
                </w:p>
              </w:tc>
            </w:tr>
            <w:tr w:rsidR="00225606" w:rsidTr="00790CB5">
              <w:trPr>
                <w:trHeight w:val="864"/>
              </w:trPr>
              <w:tc>
                <w:tcPr>
                  <w:tcW w:w="735" w:type="dxa"/>
                </w:tcPr>
                <w:p w:rsidR="00225606" w:rsidRPr="00790CB5" w:rsidRDefault="00790CB5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 w:rsidRPr="00790CB5"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  <w:t>равносторонний</w:t>
                  </w:r>
                </w:p>
              </w:tc>
              <w:tc>
                <w:tcPr>
                  <w:tcW w:w="736" w:type="dxa"/>
                </w:tcPr>
                <w:p w:rsidR="00225606" w:rsidRPr="00790CB5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225606" w:rsidRPr="00790CB5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225606" w:rsidRPr="00790CB5" w:rsidRDefault="0087309D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noProof/>
                      <w:sz w:val="18"/>
                      <w:szCs w:val="18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26" type="#_x0000_t5" style="position:absolute;margin-left:-.55pt;margin-top:12.65pt;width:29.3pt;height:20.1pt;z-index:251658240;mso-position-horizontal-relative:text;mso-position-vertical-relative:text"/>
                    </w:pict>
                  </w:r>
                </w:p>
              </w:tc>
            </w:tr>
            <w:tr w:rsidR="00225606" w:rsidTr="00790CB5">
              <w:trPr>
                <w:trHeight w:val="864"/>
              </w:trPr>
              <w:tc>
                <w:tcPr>
                  <w:tcW w:w="735" w:type="dxa"/>
                </w:tcPr>
                <w:p w:rsidR="00225606" w:rsidRPr="00790CB5" w:rsidRDefault="0087309D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noProof/>
                      <w:sz w:val="18"/>
                      <w:szCs w:val="18"/>
                    </w:rPr>
                    <w:pict>
                      <v:shape id="_x0000_s1028" type="#_x0000_t5" style="position:absolute;margin-left:31.1pt;margin-top:20.05pt;width:33.55pt;height:10.85pt;z-index:251659264;mso-position-horizontal-relative:text;mso-position-vertical-relative:text"/>
                    </w:pict>
                  </w:r>
                  <w:r w:rsidR="00790CB5"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  <w:t>равнобедренный</w:t>
                  </w:r>
                </w:p>
              </w:tc>
              <w:tc>
                <w:tcPr>
                  <w:tcW w:w="736" w:type="dxa"/>
                </w:tcPr>
                <w:p w:rsidR="00225606" w:rsidRPr="00790CB5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225606" w:rsidRPr="00790CB5" w:rsidRDefault="0087309D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noProof/>
                      <w:sz w:val="18"/>
                      <w:szCs w:val="18"/>
                    </w:rPr>
                    <w:pi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029" type="#_x0000_t6" style="position:absolute;margin-left:1.9pt;margin-top:15pt;width:22.6pt;height:20.9pt;z-index:251660288;mso-position-horizontal-relative:text;mso-position-vertical-relative:text"/>
                    </w:pict>
                  </w:r>
                </w:p>
              </w:tc>
              <w:tc>
                <w:tcPr>
                  <w:tcW w:w="736" w:type="dxa"/>
                </w:tcPr>
                <w:p w:rsidR="00225606" w:rsidRPr="00790CB5" w:rsidRDefault="0087309D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noProof/>
                      <w:sz w:val="18"/>
                      <w:szCs w:val="18"/>
                    </w:rPr>
                    <w:pict>
                      <v:shape id="_x0000_s1030" type="#_x0000_t5" style="position:absolute;margin-left:3.65pt;margin-top:8.3pt;width:15.9pt;height:27.6pt;z-index:251661312;mso-position-horizontal-relative:text;mso-position-vertical-relative:text"/>
                    </w:pict>
                  </w:r>
                </w:p>
              </w:tc>
            </w:tr>
            <w:tr w:rsidR="00225606" w:rsidTr="00790CB5">
              <w:trPr>
                <w:trHeight w:val="864"/>
              </w:trPr>
              <w:tc>
                <w:tcPr>
                  <w:tcW w:w="735" w:type="dxa"/>
                </w:tcPr>
                <w:p w:rsidR="00225606" w:rsidRPr="00790CB5" w:rsidRDefault="0087309D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noProof/>
                      <w:sz w:val="18"/>
                      <w:szCs w:val="18"/>
                    </w:rPr>
                    <w:pict>
                      <v:shape id="_x0000_s1031" type="#_x0000_t5" style="position:absolute;margin-left:31.1pt;margin-top:17.35pt;width:33.55pt;height:7.5pt;rotation:14566947fd;z-index:251662336;mso-position-horizontal-relative:text;mso-position-vertical-relative:text">
                        <v:shadow offset=",14pt" offset2=",24pt"/>
                      </v:shape>
                    </w:pict>
                  </w:r>
                  <w:r w:rsidR="00790CB5"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  <w:t>разносторонний</w:t>
                  </w:r>
                </w:p>
              </w:tc>
              <w:tc>
                <w:tcPr>
                  <w:tcW w:w="736" w:type="dxa"/>
                </w:tcPr>
                <w:p w:rsidR="00225606" w:rsidRPr="00790CB5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225606" w:rsidRPr="00790CB5" w:rsidRDefault="0087309D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 w:rsidRPr="0087309D">
                    <w:rPr>
                      <w:noProof/>
                    </w:rPr>
                    <w:pict>
                      <v:shape id="_x0000_s1033" type="#_x0000_t5" style="position:absolute;margin-left:28.7pt;margin-top:5.7pt;width:28.55pt;height:25.9pt;rotation:21594248fd;z-index:251664384;mso-position-horizontal-relative:text;mso-position-vertical-relative:text"/>
                    </w:pict>
                  </w:r>
                  <w:r>
                    <w:rPr>
                      <w:bCs/>
                      <w:iCs/>
                      <w:noProof/>
                      <w:sz w:val="18"/>
                      <w:szCs w:val="18"/>
                    </w:rPr>
                    <w:pict>
                      <v:shape id="_x0000_s1032" type="#_x0000_t6" style="position:absolute;margin-left:-3.15pt;margin-top:11.5pt;width:31.85pt;height:20.1pt;z-index:251663360;mso-position-horizontal-relative:text;mso-position-vertical-relative:text"/>
                    </w:pict>
                  </w:r>
                </w:p>
              </w:tc>
              <w:tc>
                <w:tcPr>
                  <w:tcW w:w="736" w:type="dxa"/>
                </w:tcPr>
                <w:p w:rsidR="00225606" w:rsidRPr="00790CB5" w:rsidRDefault="00225606" w:rsidP="00353E33">
                  <w:pPr>
                    <w:rPr>
                      <w:rStyle w:val="a3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25606" w:rsidRPr="002B69C8" w:rsidRDefault="00C6524E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2B69C8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Учащиеся выполняют работу в тетрадях и записывают  ответ.</w:t>
            </w:r>
          </w:p>
          <w:p w:rsidR="00C6524E" w:rsidRP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Получают результаты  180</w:t>
            </w:r>
            <w:r w:rsidR="00C6524E" w:rsidRPr="002B69C8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˚ или близкие к ним.</w:t>
            </w:r>
          </w:p>
          <w:p w:rsidR="00C6524E" w:rsidRPr="002B69C8" w:rsidRDefault="00C6524E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2B69C8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Учащиеся предлагают свои гипотезы.</w:t>
            </w:r>
          </w:p>
          <w:p w:rsidR="002B69C8" w:rsidRP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P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2B69C8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На каждом столе имеется модель треугольника.</w:t>
            </w:r>
          </w:p>
          <w:p w:rsidR="002B69C8" w:rsidRDefault="0087309D" w:rsidP="00353E33">
            <w:pPr>
              <w:rPr>
                <w:rStyle w:val="a3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034" type="#_x0000_t5" style="position:absolute;margin-left:13.25pt;margin-top:5.95pt;width:90.45pt;height:55.25pt;z-index:251665408"/>
              </w:pict>
            </w:r>
          </w:p>
          <w:p w:rsidR="002B69C8" w:rsidRDefault="0087309D" w:rsidP="00353E33">
            <w:pPr>
              <w:rPr>
                <w:rStyle w:val="a3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6" type="#_x0000_t19" style="position:absolute;margin-left:59.95pt;margin-top:5.3pt;width:16.25pt;height:38.55pt;rotation:13571924fd;z-index:251667456"/>
              </w:pict>
            </w:r>
          </w:p>
          <w:p w:rsidR="002B69C8" w:rsidRDefault="0087309D" w:rsidP="00353E33">
            <w:pPr>
              <w:rPr>
                <w:rStyle w:val="a3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pict>
                <v:shape id="_x0000_s1035" type="#_x0000_t19" style="position:absolute;margin-left:36.75pt;margin-top:1.1pt;width:26.85pt;height:25.95pt;z-index:251666432"/>
              </w:pict>
            </w: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8"/>
                <w:szCs w:val="28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2B69C8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Получился развёрнутый угол, величина угла 180˚</w:t>
            </w: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Работа с текстом учебника.</w:t>
            </w: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Pr="002B69C8" w:rsidRDefault="005E57CD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1 ученик у доски доказывает  теорему (используя данный слайд).</w:t>
            </w:r>
          </w:p>
        </w:tc>
        <w:tc>
          <w:tcPr>
            <w:tcW w:w="3191" w:type="dxa"/>
            <w:tcBorders>
              <w:top w:val="nil"/>
            </w:tcBorders>
          </w:tcPr>
          <w:p w:rsidR="005B59DF" w:rsidRPr="00DE62F6" w:rsidRDefault="00DE62F6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DE62F6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lastRenderedPageBreak/>
              <w:t>1 Мотивация исследовательской деятельности.</w:t>
            </w:r>
          </w:p>
          <w:p w:rsidR="00DE62F6" w:rsidRPr="00DE62F6" w:rsidRDefault="00DE62F6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DE62F6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 xml:space="preserve">При выполнении конкретной </w:t>
            </w:r>
            <w:proofErr w:type="spellStart"/>
            <w:r w:rsidRPr="00DE62F6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учебно</w:t>
            </w:r>
            <w:proofErr w:type="spellEnd"/>
            <w:r w:rsidRPr="00DE62F6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 xml:space="preserve"> – практической задачи у учащихся возникли затруднения. Учащиеся перед собой ставят вопрос « Что я должен знать, чтобы решить задачу?»</w:t>
            </w:r>
          </w:p>
          <w:p w:rsidR="00DE62F6" w:rsidRDefault="00DE62F6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DE62F6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Учащиеся сами формулируют цель урока « Открыть новую теорему».</w:t>
            </w:r>
          </w:p>
          <w:p w:rsidR="00C6524E" w:rsidRDefault="00C6524E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C6524E" w:rsidRDefault="00C6524E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C6524E" w:rsidRDefault="00C6524E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C6524E" w:rsidRDefault="00C6524E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Выдвижение и проверка гипотез.</w:t>
            </w: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Работа в парах.</w:t>
            </w: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Доказательство гипотезы.</w:t>
            </w: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2B69C8" w:rsidRDefault="002B69C8" w:rsidP="00353E33">
            <w:pPr>
              <w:rPr>
                <w:rStyle w:val="a3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5E57CD" w:rsidTr="006B3559">
        <w:tc>
          <w:tcPr>
            <w:tcW w:w="6414" w:type="dxa"/>
            <w:gridSpan w:val="2"/>
          </w:tcPr>
          <w:p w:rsidR="005E57CD" w:rsidRPr="005E57CD" w:rsidRDefault="005E57CD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lastRenderedPageBreak/>
              <w:t xml:space="preserve">                                           Закрепление</w:t>
            </w:r>
          </w:p>
        </w:tc>
        <w:tc>
          <w:tcPr>
            <w:tcW w:w="3191" w:type="dxa"/>
          </w:tcPr>
          <w:p w:rsidR="005E57CD" w:rsidRPr="005E57CD" w:rsidRDefault="005E57CD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5E57CD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Рефлексивно – оценочная работа</w:t>
            </w:r>
          </w:p>
        </w:tc>
      </w:tr>
      <w:tr w:rsidR="005B59DF" w:rsidTr="006B3559">
        <w:tc>
          <w:tcPr>
            <w:tcW w:w="3224" w:type="dxa"/>
          </w:tcPr>
          <w:p w:rsidR="005B59DF" w:rsidRDefault="005E57CD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5E57CD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Учитель: Какая задача стояла перед нами?</w:t>
            </w:r>
          </w:p>
          <w:p w:rsidR="005E57CD" w:rsidRDefault="005E57CD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Можно считать, что мы её решили?</w:t>
            </w:r>
          </w:p>
          <w:p w:rsidR="005E57CD" w:rsidRDefault="005E57CD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5E57CD" w:rsidRPr="005E57CD" w:rsidRDefault="005E57CD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А кто из вас объяснит, почему не могли построить тупоугольный и прямоугольный равносторонние треугольники?</w:t>
            </w:r>
          </w:p>
        </w:tc>
        <w:tc>
          <w:tcPr>
            <w:tcW w:w="3190" w:type="dxa"/>
          </w:tcPr>
          <w:p w:rsidR="005B59DF" w:rsidRDefault="005E57CD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Учащиеся: открыть новую теорему.</w:t>
            </w:r>
          </w:p>
          <w:p w:rsidR="005E57CD" w:rsidRDefault="005E57CD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Да, мы изучили теорему о сумме углов треугольника.</w:t>
            </w:r>
          </w:p>
          <w:p w:rsidR="005E57CD" w:rsidRPr="005E57CD" w:rsidRDefault="005E57CD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Учащиеся дают ответы, ссылаясь на то, что сумма углов треугольника 180˚</w:t>
            </w:r>
          </w:p>
        </w:tc>
        <w:tc>
          <w:tcPr>
            <w:tcW w:w="3191" w:type="dxa"/>
          </w:tcPr>
          <w:p w:rsidR="005B59DF" w:rsidRPr="005E57CD" w:rsidRDefault="005B59DF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</w:tc>
      </w:tr>
      <w:tr w:rsidR="005E57CD" w:rsidTr="006B3559">
        <w:tc>
          <w:tcPr>
            <w:tcW w:w="9605" w:type="dxa"/>
            <w:gridSpan w:val="3"/>
          </w:tcPr>
          <w:p w:rsidR="005E57CD" w:rsidRPr="005E57CD" w:rsidRDefault="00EC12FF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 xml:space="preserve">                                         </w:t>
            </w:r>
            <w:r w:rsidR="005E57CD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Физкультминутка (гимнастика для глаз)</w:t>
            </w:r>
          </w:p>
        </w:tc>
      </w:tr>
      <w:tr w:rsidR="005B59DF" w:rsidTr="006B3559">
        <w:trPr>
          <w:trHeight w:val="3735"/>
        </w:trPr>
        <w:tc>
          <w:tcPr>
            <w:tcW w:w="3224" w:type="dxa"/>
          </w:tcPr>
          <w:p w:rsidR="005B59DF" w:rsidRDefault="00EC12FF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Решение задач по готовым чертежам.</w:t>
            </w:r>
          </w:p>
          <w:p w:rsidR="008078F6" w:rsidRDefault="008078F6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  <w:p w:rsidR="008078F6" w:rsidRPr="005E57CD" w:rsidRDefault="008078F6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8078F6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drawing>
                <wp:inline distT="0" distB="0" distL="0" distR="0">
                  <wp:extent cx="1916076" cy="1509823"/>
                  <wp:effectExtent l="19050" t="0" r="7974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79080" cy="6705600"/>
                            <a:chOff x="1066800" y="0"/>
                            <a:chExt cx="7879080" cy="6705600"/>
                          </a:xfrm>
                        </a:grpSpPr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1066800" y="0"/>
                              <a:ext cx="7879080" cy="67056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/>
                              </a:solidFill>
                            </a:ln>
                          </a:spPr>
                          <a:txSp>
                            <a:txBody>
                              <a:bodyPr>
                                <a:normAutofit/>
                              </a:bodyPr>
                              <a:lstStyle>
                                <a:lvl1pPr marL="365760" indent="-283464" algn="l" rtl="0" eaLnBrk="1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600"/>
                                  </a:spcBef>
                                  <a:buClr>
                                    <a:schemeClr val="accent1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32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640080" indent="-237744" algn="l" rtl="0" eaLnBrk="1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550"/>
                                  </a:spcBef>
                                  <a:buClr>
                                    <a:schemeClr val="accent1"/>
                                  </a:buClr>
                                  <a:buFont typeface="Verdana"/>
                                  <a:buChar char="◦"/>
                                  <a:defRPr kumimoji="0" sz="2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886968" indent="-228600" algn="l" rtl="0" eaLnBrk="1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buClr>
                                    <a:schemeClr val="accent2"/>
                                  </a:buClr>
                                  <a:buFont typeface="Wingdings 2"/>
                                  <a:buChar char=""/>
                                  <a:defRPr kumimoji="0"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097280" indent="-173736" algn="l" rtl="0" eaLnBrk="1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Font typeface="Wingdings 2"/>
                                  <a:buChar char="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298448" indent="-182880" algn="l" rtl="0" eaLnBrk="1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508760" indent="-182880" algn="l" rtl="0" eaLnBrk="1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buClr>
                                    <a:schemeClr val="accent5"/>
                                  </a:buClr>
                                  <a:buFont typeface="Wingdings 2"/>
                                  <a:buChar char="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719072" indent="-182880" algn="l" rtl="0" eaLnBrk="1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buClr>
                                    <a:schemeClr val="accent6"/>
                                  </a:buClr>
                                  <a:buFont typeface="Wingdings 2"/>
                                  <a:buChar char="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1920240" indent="-182880" algn="l" rtl="0" eaLnBrk="1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buClr>
                                    <a:schemeClr val="accent6"/>
                                  </a:buClr>
                                  <a:buFont typeface="Wingdings 2"/>
                                  <a:buChar char="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2130552" indent="-182880" algn="l" rtl="0" eaLnBrk="1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buClr>
                                    <a:schemeClr val="accent6"/>
                                  </a:buClr>
                                  <a:buFont typeface="Wingdings 2"/>
                                  <a:buChar char="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  <a:extLst/>
                              </a:lstStyle>
                              <a:p>
                                <a:pPr>
                                  <a:buNone/>
                                </a:pP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a:rPr>
                                  <a:t>             В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a:rPr>
                                  <a:t>                            </a:t>
                                </a:r>
                                <a:r>
                                  <a:rPr lang="ru-RU" sz="16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latin typeface="Arial"/>
                                    <a:cs typeface="Arial"/>
                                  </a:rPr>
                                  <a:t>└</a:t>
                                </a: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latin typeface="Arial"/>
                                    <a:cs typeface="Arial"/>
                                  </a:rPr>
                                  <a:t>А=30</a:t>
                                </a:r>
                                <a:r>
                                  <a:rPr lang="ar-AE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latin typeface="Arial"/>
                                    <a:cs typeface="Arial"/>
                                  </a:rPr>
                                  <a:t>˚</a:t>
                                </a: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latin typeface="Arial"/>
                                    <a:cs typeface="Arial"/>
                                  </a:rPr>
                                  <a:t>; └С=60˚ Найти: └В-?</a:t>
                                </a:r>
                                <a:endParaRPr lang="ru-RU" sz="2000" b="1" dirty="0" smtClean="0">
                                  <a:ln w="12700">
                                    <a:solidFill>
                                      <a:schemeClr val="tx2">
                                        <a:satMod val="155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chemeClr val="bg2">
                                      <a:tint val="85000"/>
                                      <a:satMod val="155000"/>
                                    </a:schemeClr>
                                  </a:solidFill>
                                  <a:effectLst>
                                    <a:outerShdw blurRad="41275" dist="20320" dir="180000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</a:endParaRPr>
                              </a:p>
                              <a:p>
                                <a:pPr>
                                  <a:buNone/>
                                </a:pPr>
                                <a:endParaRPr lang="ru-RU" sz="2000" b="1" dirty="0" smtClean="0">
                                  <a:ln w="12700">
                                    <a:solidFill>
                                      <a:schemeClr val="tx2">
                                        <a:satMod val="155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chemeClr val="bg2">
                                      <a:tint val="85000"/>
                                      <a:satMod val="155000"/>
                                    </a:schemeClr>
                                  </a:solidFill>
                                  <a:effectLst>
                                    <a:outerShdw blurRad="41275" dist="20320" dir="180000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</a:endParaRP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a:rPr>
                                  <a:t>А                           С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a:rPr>
                                  <a:t>   А                                 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a:rPr>
                                  <a:t>                                </a:t>
                                </a: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latin typeface="Arial"/>
                                    <a:cs typeface="Arial"/>
                                  </a:rPr>
                                  <a:t>└С=90˚ Найти: └А; └В.</a:t>
                                </a:r>
                                <a:endParaRPr lang="ru-RU" sz="2000" b="1" dirty="0" smtClean="0">
                                  <a:ln w="12700">
                                    <a:solidFill>
                                      <a:schemeClr val="tx2">
                                        <a:satMod val="155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chemeClr val="bg2">
                                      <a:tint val="85000"/>
                                      <a:satMod val="155000"/>
                                    </a:schemeClr>
                                  </a:solidFill>
                                  <a:effectLst>
                                    <a:outerShdw blurRad="41275" dist="20320" dir="180000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</a:endParaRPr>
                              </a:p>
                              <a:p>
                                <a:pPr>
                                  <a:buNone/>
                                </a:pPr>
                                <a:endParaRPr lang="ru-RU" sz="2000" b="1" dirty="0" smtClean="0">
                                  <a:ln w="12700">
                                    <a:solidFill>
                                      <a:schemeClr val="tx2">
                                        <a:satMod val="155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chemeClr val="bg2">
                                      <a:tint val="85000"/>
                                      <a:satMod val="155000"/>
                                    </a:schemeClr>
                                  </a:solidFill>
                                  <a:effectLst>
                                    <a:outerShdw blurRad="41275" dist="20320" dir="180000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</a:endParaRP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a:rPr>
                                  <a:t>С                    В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a:rPr>
                                  <a:t>           В             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18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a:rPr>
                                  <a:t>                                Найти: </a:t>
                                </a:r>
                                <a:r>
                                  <a:rPr lang="ru-RU" sz="18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latin typeface="Arial"/>
                                    <a:cs typeface="Arial"/>
                                  </a:rPr>
                                  <a:t>└А;└В;└С.</a:t>
                                </a:r>
                                <a:endParaRPr lang="ru-RU" sz="1800" b="1" dirty="0" smtClean="0">
                                  <a:ln w="12700">
                                    <a:solidFill>
                                      <a:schemeClr val="tx2">
                                        <a:satMod val="155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chemeClr val="bg2">
                                      <a:tint val="85000"/>
                                      <a:satMod val="155000"/>
                                    </a:schemeClr>
                                  </a:solidFill>
                                  <a:effectLst>
                                    <a:outerShdw blurRad="41275" dist="20320" dir="180000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</a:endParaRPr>
                              </a:p>
                              <a:p>
                                <a:pPr>
                                  <a:buNone/>
                                </a:pPr>
                                <a:endParaRPr lang="ru-RU" sz="1800" b="1" dirty="0" smtClean="0">
                                  <a:ln w="12700">
                                    <a:solidFill>
                                      <a:schemeClr val="tx2">
                                        <a:satMod val="155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chemeClr val="bg2">
                                      <a:tint val="85000"/>
                                      <a:satMod val="155000"/>
                                    </a:schemeClr>
                                  </a:solidFill>
                                  <a:effectLst>
                                    <a:outerShdw blurRad="41275" dist="20320" dir="180000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</a:endParaRP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18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a:rPr>
                                  <a:t>А                         С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endParaRPr lang="ru-RU" sz="1800" b="1" dirty="0" smtClean="0">
                                  <a:ln w="12700">
                                    <a:solidFill>
                                      <a:schemeClr val="tx2">
                                        <a:satMod val="155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chemeClr val="bg2">
                                      <a:tint val="85000"/>
                                      <a:satMod val="155000"/>
                                    </a:schemeClr>
                                  </a:solidFill>
                                  <a:effectLst>
                                    <a:outerShdw blurRad="41275" dist="20320" dir="180000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</a:endParaRP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a:rPr>
                                  <a:t>          В   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a:rPr>
                                  <a:t>                               </a:t>
                                </a: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latin typeface="Arial"/>
                                    <a:cs typeface="Arial"/>
                                  </a:rPr>
                                  <a:t>└В=40˚ Найти: └А; └С.</a:t>
                                </a:r>
                                <a:endParaRPr lang="ru-RU" sz="2000" b="1" dirty="0" smtClean="0">
                                  <a:ln w="12700">
                                    <a:solidFill>
                                      <a:schemeClr val="tx2">
                                        <a:satMod val="155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chemeClr val="bg2">
                                      <a:tint val="85000"/>
                                      <a:satMod val="155000"/>
                                    </a:schemeClr>
                                  </a:solidFill>
                                  <a:effectLst>
                                    <a:outerShdw blurRad="41275" dist="20320" dir="180000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</a:endParaRP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a:rPr>
                                  <a:t> 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2000" b="1" dirty="0" smtClean="0">
                                    <a:ln w="12700">
                                      <a:solidFill>
                                        <a:schemeClr val="tx2">
                                          <a:satMod val="155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chemeClr val="bg2">
                                        <a:tint val="85000"/>
                                        <a:satMod val="155000"/>
                                      </a:schemeClr>
                                    </a:solidFill>
                                    <a:effectLst>
                                      <a:outerShdw blurRad="41275" dist="20320" dir="1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a:rPr>
                                  <a:t>А                     С </a:t>
                                </a:r>
                                <a:endParaRPr lang="ru-RU" sz="2000" dirty="0" smtClean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" name="Равнобедренный треугольник 3"/>
                            <a:cNvSpPr/>
                          </a:nvSpPr>
                          <a:spPr>
                            <a:xfrm>
                              <a:off x="1371600" y="304800"/>
                              <a:ext cx="1371600" cy="914400"/>
                            </a:xfrm>
                            <a:prstGeom prst="triangl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" name="Прямоугольный треугольник 4"/>
                            <a:cNvSpPr/>
                          </a:nvSpPr>
                          <a:spPr>
                            <a:xfrm>
                              <a:off x="1447800" y="1828800"/>
                              <a:ext cx="914400" cy="990600"/>
                            </a:xfrm>
                            <a:prstGeom prst="rtTriangl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Равнобедренный треугольник 6"/>
                            <a:cNvSpPr/>
                          </a:nvSpPr>
                          <a:spPr>
                            <a:xfrm>
                              <a:off x="1295400" y="3352800"/>
                              <a:ext cx="1219200" cy="914400"/>
                            </a:xfrm>
                            <a:prstGeom prst="triangl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" name="Равнобедренный треугольник 7"/>
                            <a:cNvSpPr/>
                          </a:nvSpPr>
                          <a:spPr>
                            <a:xfrm>
                              <a:off x="1371600" y="5029200"/>
                              <a:ext cx="1060704" cy="1066800"/>
                            </a:xfrm>
                            <a:prstGeom prst="triangl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latinLnBrk="0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B59DF" w:rsidRPr="005E57CD" w:rsidRDefault="00EC12FF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Фронтальная работа.</w:t>
            </w:r>
          </w:p>
        </w:tc>
        <w:tc>
          <w:tcPr>
            <w:tcW w:w="3191" w:type="dxa"/>
          </w:tcPr>
          <w:p w:rsidR="005B59DF" w:rsidRPr="005E57CD" w:rsidRDefault="005B59DF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</w:p>
        </w:tc>
      </w:tr>
      <w:tr w:rsidR="008078F6" w:rsidTr="006B3559">
        <w:tc>
          <w:tcPr>
            <w:tcW w:w="9605" w:type="dxa"/>
            <w:gridSpan w:val="3"/>
          </w:tcPr>
          <w:p w:rsidR="008078F6" w:rsidRPr="005E57CD" w:rsidRDefault="008078F6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Первичная проверка усвоения новых знаний (тестирование – система голосования)</w:t>
            </w:r>
          </w:p>
        </w:tc>
      </w:tr>
      <w:tr w:rsidR="008078F6" w:rsidTr="006B3559">
        <w:tc>
          <w:tcPr>
            <w:tcW w:w="3224" w:type="dxa"/>
          </w:tcPr>
          <w:p w:rsidR="008078F6" w:rsidRDefault="006B3559" w:rsidP="00353E33">
            <w:pPr>
              <w:rPr>
                <w:rStyle w:val="a3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3"/>
                <w:b w:val="0"/>
                <w:i w:val="0"/>
                <w:color w:val="auto"/>
                <w:sz w:val="28"/>
                <w:szCs w:val="28"/>
              </w:rPr>
              <w:t>100б – 90б – «5»</w:t>
            </w:r>
          </w:p>
          <w:p w:rsidR="006B3559" w:rsidRDefault="006B3559" w:rsidP="00353E33">
            <w:pPr>
              <w:rPr>
                <w:rStyle w:val="a3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3"/>
                <w:b w:val="0"/>
                <w:i w:val="0"/>
                <w:color w:val="auto"/>
                <w:sz w:val="28"/>
                <w:szCs w:val="28"/>
              </w:rPr>
              <w:t>80б – 70б – «4»</w:t>
            </w:r>
          </w:p>
          <w:p w:rsidR="006B3559" w:rsidRDefault="006B3559" w:rsidP="00353E33">
            <w:pPr>
              <w:rPr>
                <w:rStyle w:val="a3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3"/>
                <w:b w:val="0"/>
                <w:i w:val="0"/>
                <w:color w:val="auto"/>
                <w:sz w:val="28"/>
                <w:szCs w:val="28"/>
              </w:rPr>
              <w:t>60б – 50б – «3»</w:t>
            </w:r>
          </w:p>
          <w:p w:rsidR="006B3559" w:rsidRDefault="006B3559" w:rsidP="00353E33">
            <w:pPr>
              <w:rPr>
                <w:rStyle w:val="a3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3"/>
                <w:b w:val="0"/>
                <w:i w:val="0"/>
                <w:color w:val="auto"/>
                <w:sz w:val="28"/>
                <w:szCs w:val="28"/>
              </w:rPr>
              <w:t>Менее 50б – «2»</w:t>
            </w:r>
          </w:p>
        </w:tc>
        <w:tc>
          <w:tcPr>
            <w:tcW w:w="3190" w:type="dxa"/>
          </w:tcPr>
          <w:p w:rsidR="008078F6" w:rsidRDefault="006B3559" w:rsidP="00353E33">
            <w:pPr>
              <w:rPr>
                <w:rStyle w:val="a3"/>
                <w:b w:val="0"/>
                <w:i w:val="0"/>
                <w:color w:val="auto"/>
                <w:sz w:val="28"/>
                <w:szCs w:val="28"/>
              </w:rPr>
            </w:pPr>
            <w:r w:rsidRPr="006B3559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Учащиеся сами оценивают свою работу</w:t>
            </w:r>
            <w:r>
              <w:rPr>
                <w:rStyle w:val="a3"/>
                <w:b w:val="0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078F6" w:rsidRDefault="008078F6" w:rsidP="00353E33">
            <w:pPr>
              <w:rPr>
                <w:rStyle w:val="a3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6B3559" w:rsidTr="006B3559">
        <w:tc>
          <w:tcPr>
            <w:tcW w:w="9605" w:type="dxa"/>
            <w:gridSpan w:val="3"/>
          </w:tcPr>
          <w:p w:rsidR="006B3559" w:rsidRPr="006B3559" w:rsidRDefault="006B3559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 xml:space="preserve">                                                               Рефлексия</w:t>
            </w:r>
          </w:p>
        </w:tc>
      </w:tr>
      <w:tr w:rsidR="008078F6" w:rsidTr="00665123">
        <w:trPr>
          <w:trHeight w:val="557"/>
        </w:trPr>
        <w:tc>
          <w:tcPr>
            <w:tcW w:w="3224" w:type="dxa"/>
          </w:tcPr>
          <w:p w:rsidR="008078F6" w:rsidRPr="00B526EF" w:rsidRDefault="00665123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B526EF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 xml:space="preserve">Учитель: Ребята, какое настроение осталась у вас после урока. Покажите своё настроение  с </w:t>
            </w:r>
            <w:r w:rsidRPr="00B526EF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lastRenderedPageBreak/>
              <w:t>помощью  смайликов  на ваших столах.</w:t>
            </w:r>
          </w:p>
          <w:p w:rsidR="00665123" w:rsidRDefault="00665123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 w:rsidRPr="00B526EF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sym w:font="Wingdings" w:char="F04A"/>
            </w:r>
            <w:r w:rsidRPr="00B526EF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 xml:space="preserve"> - на уроке было интересно</w:t>
            </w:r>
            <w:r w:rsidR="00B526EF"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>;</w:t>
            </w:r>
          </w:p>
          <w:p w:rsidR="00B526EF" w:rsidRDefault="00B526EF" w:rsidP="00353E33">
            <w:pPr>
              <w:rPr>
                <w:rStyle w:val="a3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sym w:font="Wingdings" w:char="F04B"/>
            </w: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 xml:space="preserve"> - не всё понятно, не всё понравилось; </w:t>
            </w:r>
          </w:p>
          <w:p w:rsidR="00B526EF" w:rsidRPr="00665123" w:rsidRDefault="00B526EF" w:rsidP="00353E33">
            <w:pPr>
              <w:rPr>
                <w:rStyle w:val="a3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sym w:font="Wingdings" w:char="F04C"/>
            </w:r>
            <w:r>
              <w:rPr>
                <w:rStyle w:val="a3"/>
                <w:b w:val="0"/>
                <w:i w:val="0"/>
                <w:color w:val="auto"/>
                <w:sz w:val="26"/>
                <w:szCs w:val="26"/>
              </w:rPr>
              <w:t xml:space="preserve"> - было скучно.</w:t>
            </w:r>
          </w:p>
        </w:tc>
        <w:tc>
          <w:tcPr>
            <w:tcW w:w="3190" w:type="dxa"/>
          </w:tcPr>
          <w:p w:rsidR="008078F6" w:rsidRPr="00665123" w:rsidRDefault="008078F6" w:rsidP="00353E33">
            <w:pPr>
              <w:rPr>
                <w:rStyle w:val="a3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78F6" w:rsidRDefault="008078F6" w:rsidP="00353E33">
            <w:pPr>
              <w:rPr>
                <w:rStyle w:val="a3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8078F6" w:rsidTr="006B3559">
        <w:tc>
          <w:tcPr>
            <w:tcW w:w="3224" w:type="dxa"/>
          </w:tcPr>
          <w:p w:rsidR="008078F6" w:rsidRPr="00665123" w:rsidRDefault="00B526EF" w:rsidP="00353E33">
            <w:pPr>
              <w:rPr>
                <w:rStyle w:val="a3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i w:val="0"/>
                <w:color w:val="auto"/>
                <w:sz w:val="24"/>
                <w:szCs w:val="24"/>
              </w:rPr>
              <w:lastRenderedPageBreak/>
              <w:t>Домашнее задание: пункт № 30, № 223,228.</w:t>
            </w:r>
          </w:p>
        </w:tc>
        <w:tc>
          <w:tcPr>
            <w:tcW w:w="3190" w:type="dxa"/>
          </w:tcPr>
          <w:p w:rsidR="008078F6" w:rsidRPr="00665123" w:rsidRDefault="008078F6" w:rsidP="00353E33">
            <w:pPr>
              <w:rPr>
                <w:rStyle w:val="a3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78F6" w:rsidRDefault="008078F6" w:rsidP="00353E33">
            <w:pPr>
              <w:rPr>
                <w:rStyle w:val="a3"/>
                <w:b w:val="0"/>
                <w:i w:val="0"/>
                <w:color w:val="auto"/>
                <w:sz w:val="28"/>
                <w:szCs w:val="28"/>
              </w:rPr>
            </w:pPr>
          </w:p>
        </w:tc>
      </w:tr>
    </w:tbl>
    <w:p w:rsidR="005B59DF" w:rsidRDefault="005B59DF" w:rsidP="00353E33">
      <w:pPr>
        <w:rPr>
          <w:rStyle w:val="a3"/>
          <w:b w:val="0"/>
          <w:i w:val="0"/>
          <w:color w:val="auto"/>
          <w:sz w:val="28"/>
          <w:szCs w:val="28"/>
        </w:rPr>
      </w:pPr>
    </w:p>
    <w:p w:rsidR="005B59DF" w:rsidRPr="00353E33" w:rsidRDefault="005B59DF" w:rsidP="00353E33">
      <w:pPr>
        <w:rPr>
          <w:rStyle w:val="a3"/>
          <w:b w:val="0"/>
          <w:i w:val="0"/>
          <w:color w:val="auto"/>
          <w:sz w:val="28"/>
          <w:szCs w:val="28"/>
        </w:rPr>
      </w:pPr>
    </w:p>
    <w:p w:rsidR="001F6335" w:rsidRPr="00AE150C" w:rsidRDefault="001F6335"/>
    <w:sectPr w:rsidR="001F6335" w:rsidRPr="00AE150C" w:rsidSect="00B5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50C"/>
    <w:rsid w:val="001F6335"/>
    <w:rsid w:val="00225606"/>
    <w:rsid w:val="002B69C8"/>
    <w:rsid w:val="00353E33"/>
    <w:rsid w:val="005B59DF"/>
    <w:rsid w:val="005E57CD"/>
    <w:rsid w:val="00665123"/>
    <w:rsid w:val="006B3559"/>
    <w:rsid w:val="00742030"/>
    <w:rsid w:val="00790CB5"/>
    <w:rsid w:val="008078F6"/>
    <w:rsid w:val="0087309D"/>
    <w:rsid w:val="00AE150C"/>
    <w:rsid w:val="00B526EF"/>
    <w:rsid w:val="00B543C2"/>
    <w:rsid w:val="00C611E5"/>
    <w:rsid w:val="00C6524E"/>
    <w:rsid w:val="00D001C0"/>
    <w:rsid w:val="00DE62F6"/>
    <w:rsid w:val="00E3729F"/>
    <w:rsid w:val="00EC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036"/>
        <o:r id="V:Rule2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E150C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AE1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7C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B526EF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526E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197E-5E65-4056-B196-AF4DC321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лукьяновы</dc:creator>
  <cp:keywords/>
  <dc:description/>
  <cp:lastModifiedBy>лукьяновы</cp:lastModifiedBy>
  <cp:revision>10</cp:revision>
  <dcterms:created xsi:type="dcterms:W3CDTF">2013-02-24T15:07:00Z</dcterms:created>
  <dcterms:modified xsi:type="dcterms:W3CDTF">2013-02-26T16:20:00Z</dcterms:modified>
</cp:coreProperties>
</file>