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B" w:rsidRPr="003F13BB" w:rsidRDefault="003F13BB" w:rsidP="003F13BB">
      <w:pPr>
        <w:spacing w:after="74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“Отечественная война 1812г. Заграничные походы русской армии 1813-1814гг.”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рассказать о ходе и значении Отечественной войны 1812г. и заграничных походов русской армии 1813-1814гг.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урок-закрепление изученного материала.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урока: 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традиционный (интерактивный).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в Россию наполеоновских войск.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Бородинское сражение.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двух армий, партизанская война.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Отступление Наполеона из Москвы, гибель французской армии.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Заграничный поход русской армии. Венский конгресс.</w:t>
      </w:r>
    </w:p>
    <w:p w:rsidR="003F13BB" w:rsidRPr="003F13BB" w:rsidRDefault="003F13BB" w:rsidP="003F13BB">
      <w:pPr>
        <w:numPr>
          <w:ilvl w:val="0"/>
          <w:numId w:val="1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значение Отечественной войны 1812г.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флеши, </w:t>
      </w:r>
      <w:proofErr w:type="spellStart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Тарутинский</w:t>
      </w:r>
      <w:proofErr w:type="spellEnd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маневр, “Битва народов”, реставрация, Священный союз.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Важнейшие даты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: 12 июня 1812г. – начало Отечественной войны.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Персоналии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М.И. Кутузов, М.Б. Барклай де Толли, П.И. Багратион, М.А. Милорадович, Н.Н. Раевский, Д.В. Давыдов, М.И. Платов, Ф.П. Уваров, </w:t>
      </w:r>
      <w:proofErr w:type="spellStart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Даву</w:t>
      </w:r>
      <w:proofErr w:type="spellEnd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Ней, Мюрат.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карты учебника с. 133, 136, 139; карта настенная “Европа в 1799-1815гг.”, “Отечественная война 1812г.”; мультимедиа проектор и (или) компьютеры + слайды, отражающие ход войны 1812г. (электронная версия); басни И.А. Крылова “Ворона и курица”, “Собачья дружба”, “Раздел”, “Волк на псарне”, “Кот и повар”, “Чиж и Еж”; макет крестьянской дубины; шапка-ушанка; телогрейка; портрет императора Александра I, императора Наполеона Бонапарта.</w:t>
      </w:r>
    </w:p>
    <w:p w:rsidR="003F13BB" w:rsidRPr="003F13BB" w:rsidRDefault="003F13BB" w:rsidP="003F13BB">
      <w:pPr>
        <w:spacing w:before="74" w:after="74" w:line="158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</w:pPr>
      <w:r w:rsidRPr="003F13BB"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  <w:t>Структура урока:</w:t>
      </w:r>
    </w:p>
    <w:p w:rsidR="003F13BB" w:rsidRPr="003F13BB" w:rsidRDefault="003F13BB" w:rsidP="003F13BB">
      <w:pPr>
        <w:spacing w:before="74" w:after="74" w:line="158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</w:pPr>
      <w:r w:rsidRPr="003F13BB"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  <w:t>I. Организационное начало: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сообщает тему урока, ставит цель урока и знакомит учащихся с основными этапами изучения темы, которые в виде плана обозначены и вывешены в течение всего урока на доске. Учитель обращает внимание на изречение и сообщает, что в течение урока учащиеся должны периодически обращаться к нему, пытаясь ответить на вопрос автора отрывка стихотворения, приводя свои аргументы и доказательства.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 двенадцатого года</w:t>
      </w:r>
      <w:proofErr w:type="gramStart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астала – кто тут нам помог?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Остервенение народа,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Барклай, зима иль русский бог?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А.С. Пушкин</w:t>
      </w:r>
    </w:p>
    <w:p w:rsidR="003F13BB" w:rsidRPr="003F13BB" w:rsidRDefault="003F13BB" w:rsidP="003F13BB">
      <w:pPr>
        <w:spacing w:before="74" w:after="74" w:line="158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</w:pPr>
      <w:r w:rsidRPr="003F13BB"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  <w:t>II. Закрепление изученного материала:</w:t>
      </w:r>
    </w:p>
    <w:p w:rsidR="003F13BB" w:rsidRPr="003F13BB" w:rsidRDefault="003F13BB" w:rsidP="003F13BB">
      <w:pPr>
        <w:numPr>
          <w:ilvl w:val="0"/>
          <w:numId w:val="2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формирует из класса 5 групп учеников, раздает каждой группе текст одной из 5 басен И.А. Крылова и ставит перед всеми группами задание: “Прочтите басню и определите, о каком событии Отечественной войны 1812 года повествует великий баснописец? Докажите свои доводы выдержками из предложенного вам текста”.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“Кот и повар” </w:t>
      </w: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назначении М.И. Кутузова командующим)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“Ворона и курица” </w:t>
      </w: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(голодные французы в Москве)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“Волк на псарне” </w:t>
      </w: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(пребывание Наполеона в Москве)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“Собачья дружба” </w:t>
      </w: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(Венский конгресс)</w:t>
      </w: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“Чиж и Ёж” </w:t>
      </w: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(восхваление Александра I)</w:t>
      </w:r>
    </w:p>
    <w:p w:rsidR="003F13BB" w:rsidRPr="003F13BB" w:rsidRDefault="003F13BB" w:rsidP="003F13BB">
      <w:pPr>
        <w:numPr>
          <w:ilvl w:val="0"/>
          <w:numId w:val="3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историческая зарисовка: в класс входит человек одетый в телогрейку, шапку-ушанку, валенки, через плечо перекинуты лапти и держащий в руках макет крестьянской дубины. Учитель задает вопрос классу: “Кто мог носить представленные вещи в рассматриваемое время? Расскажите о способе борьбы партизан с французами в 1812 году”.</w:t>
      </w:r>
    </w:p>
    <w:p w:rsidR="003F13BB" w:rsidRPr="003F13BB" w:rsidRDefault="003F13BB" w:rsidP="003F13BB">
      <w:pPr>
        <w:numPr>
          <w:ilvl w:val="0"/>
          <w:numId w:val="3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формирует из класса 5 групп учеников, раздает каждой группе пакет иллюстраций отражающих этапы войны 1812 года и ставит перед всеми группами задание: “Составить тезисный ответ по предложенным иллюстрациям, расположив их на доске в хронологическом порядке”. Таким образом, после ответов всех участников групп, на доске в линию будут размещены иллюстрации, отражающие ход и этапы войны 1812 года в хронологическом порядке и, соответственно, ответы учеников также обретут хронологическую последовательность.</w:t>
      </w:r>
    </w:p>
    <w:p w:rsidR="003F13BB" w:rsidRPr="003F13BB" w:rsidRDefault="003F13BB" w:rsidP="003F13BB">
      <w:pPr>
        <w:numPr>
          <w:ilvl w:val="0"/>
          <w:numId w:val="3"/>
        </w:numPr>
        <w:spacing w:before="100" w:beforeAutospacing="1" w:after="100" w:afterAutospacing="1" w:line="149" w:lineRule="atLeast"/>
        <w:ind w:left="2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учеников на отрывки из поэтических произведений 1812 года и просит объяснить настроение, царящее в русской армии в период нахождения армии Наполеона в Москве. Учитель ставит проблему: почему в то время, когда столица России была захвачена вражескими войсками, боевой и моральный дух русской армии был силен?</w:t>
      </w:r>
    </w:p>
    <w:p w:rsidR="003F13BB" w:rsidRPr="003F13BB" w:rsidRDefault="003F13BB" w:rsidP="003F13BB">
      <w:pPr>
        <w:spacing w:after="74" w:line="149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t>Побывать в столице – слава,</w:t>
      </w: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Но умеем мы отмщать:</w:t>
      </w: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Знает крепко то Варшава</w:t>
      </w:r>
      <w:proofErr w:type="gramStart"/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И</w:t>
      </w:r>
      <w:proofErr w:type="gramEnd"/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Париж то будет знать!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Кованько</w:t>
      </w:r>
    </w:p>
    <w:p w:rsidR="003F13BB" w:rsidRPr="003F13BB" w:rsidRDefault="003F13BB" w:rsidP="003F13BB">
      <w:pPr>
        <w:spacing w:after="74" w:line="149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t>Град Москва в руках французов,</w:t>
      </w: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Это, право, не беда:</w:t>
      </w:r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Наш фельдмаршал князь Кутузов</w:t>
      </w:r>
      <w:proofErr w:type="gramStart"/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  <w:t>О</w:t>
      </w:r>
      <w:proofErr w:type="gramEnd"/>
      <w:r w:rsidRPr="003F13BB">
        <w:rPr>
          <w:rFonts w:ascii="Times New Roman" w:eastAsia="Times New Roman" w:hAnsi="Times New Roman" w:cs="Times New Roman"/>
          <w:sz w:val="12"/>
          <w:szCs w:val="12"/>
          <w:lang w:eastAsia="ru-RU"/>
        </w:rPr>
        <w:t>тплатить готов всегда!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солдатской песни</w:t>
      </w:r>
    </w:p>
    <w:p w:rsidR="003F13BB" w:rsidRPr="003F13BB" w:rsidRDefault="003F13BB" w:rsidP="003F13BB">
      <w:pPr>
        <w:spacing w:before="74" w:after="74" w:line="158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</w:pPr>
      <w:r w:rsidRPr="003F13BB"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  <w:t>III. Подведение итогов урока и выставление оценок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обращает внимание на отрывок стихотворения А.С. Пушкина и просит ответить на вопрос, поставленный в начале урока.</w:t>
      </w:r>
    </w:p>
    <w:p w:rsidR="003F13BB" w:rsidRPr="003F13BB" w:rsidRDefault="003F13BB" w:rsidP="003F13BB">
      <w:pPr>
        <w:spacing w:before="74" w:after="74" w:line="158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</w:pPr>
      <w:r w:rsidRPr="003F13BB">
        <w:rPr>
          <w:rFonts w:ascii="inherit" w:eastAsia="Times New Roman" w:hAnsi="inherit" w:cs="Times New Roman"/>
          <w:b/>
          <w:bCs/>
          <w:color w:val="199043"/>
          <w:sz w:val="13"/>
          <w:szCs w:val="13"/>
          <w:lang w:eastAsia="ru-RU"/>
        </w:rPr>
        <w:t>IV. Домашнее задание</w:t>
      </w:r>
    </w:p>
    <w:p w:rsidR="003F13BB" w:rsidRPr="003F13BB" w:rsidRDefault="003F13BB" w:rsidP="003F13BB">
      <w:pPr>
        <w:spacing w:after="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“Можно ли было избежать сдачи Москвы и победить армию Наполеона?”</w:t>
      </w:r>
    </w:p>
    <w:p w:rsidR="004E5B6B" w:rsidRDefault="003F13BB" w:rsidP="003F13BB">
      <w:r w:rsidRPr="003F13BB">
        <w:rPr>
          <w:rFonts w:ascii="Verdana" w:eastAsia="Times New Roman" w:hAnsi="Verdana" w:cs="Arial"/>
          <w:color w:val="333333"/>
          <w:sz w:val="10"/>
          <w:szCs w:val="10"/>
          <w:bdr w:val="none" w:sz="0" w:space="0" w:color="auto" w:frame="1"/>
          <w:lang w:eastAsia="ru-RU"/>
        </w:rPr>
        <w:br/>
      </w:r>
    </w:p>
    <w:sectPr w:rsidR="004E5B6B" w:rsidSect="000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BC5"/>
    <w:multiLevelType w:val="multilevel"/>
    <w:tmpl w:val="5C5E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84210"/>
    <w:multiLevelType w:val="multilevel"/>
    <w:tmpl w:val="24C63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3620E"/>
    <w:multiLevelType w:val="multilevel"/>
    <w:tmpl w:val="619C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3F13BB"/>
    <w:rsid w:val="000D4B76"/>
    <w:rsid w:val="003F13BB"/>
    <w:rsid w:val="00E07332"/>
    <w:rsid w:val="00EC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6"/>
  </w:style>
  <w:style w:type="paragraph" w:styleId="3">
    <w:name w:val="heading 3"/>
    <w:basedOn w:val="a"/>
    <w:link w:val="30"/>
    <w:uiPriority w:val="9"/>
    <w:qFormat/>
    <w:rsid w:val="003F1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388">
          <w:blockQuote w:val="1"/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593">
          <w:blockQuote w:val="1"/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2014-01-12T16:57:00Z</dcterms:created>
  <dcterms:modified xsi:type="dcterms:W3CDTF">2014-01-12T16:58:00Z</dcterms:modified>
</cp:coreProperties>
</file>