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72" w:rsidRPr="00070993" w:rsidRDefault="000709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70993">
        <w:rPr>
          <w:rFonts w:ascii="Times New Roman" w:hAnsi="Times New Roman" w:cs="Times New Roman"/>
          <w:b/>
          <w:sz w:val="28"/>
          <w:szCs w:val="28"/>
        </w:rPr>
        <w:t>Урок «Народные движения эпохи Петра Великого»</w:t>
      </w:r>
    </w:p>
    <w:p w:rsidR="00070993" w:rsidRDefault="00070993">
      <w:pPr>
        <w:rPr>
          <w:rFonts w:ascii="Times New Roman" w:hAnsi="Times New Roman" w:cs="Times New Roman"/>
          <w:sz w:val="24"/>
          <w:szCs w:val="24"/>
        </w:rPr>
      </w:pPr>
    </w:p>
    <w:p w:rsidR="00F92F5B" w:rsidRDefault="00F9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2F5B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закрепить и углубить знания, полученные учащимися при изучении эпохи Петра Великого; дать нравственную оценку деятельности Петра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0993" w:rsidRPr="00070993" w:rsidRDefault="00070993" w:rsidP="000709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проведении урока «Народные движения эпохи Петра 1» (7 класс) учащиеся получают опережающее задание.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используется методика проблемного обучения. Каждая группа (колонка)  готовит рассказ об одном из восстаний (задача минимум) эпохи Петра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После ответа, учащиеся должны  попытаться ответить на </w:t>
      </w:r>
      <w:r w:rsidRPr="00070993">
        <w:rPr>
          <w:rFonts w:ascii="Times New Roman" w:hAnsi="Times New Roman" w:cs="Times New Roman"/>
          <w:b/>
          <w:sz w:val="28"/>
          <w:szCs w:val="28"/>
        </w:rPr>
        <w:t>проблемные вопросы</w:t>
      </w:r>
      <w:r>
        <w:rPr>
          <w:rFonts w:ascii="Times New Roman" w:hAnsi="Times New Roman" w:cs="Times New Roman"/>
          <w:sz w:val="28"/>
          <w:szCs w:val="28"/>
        </w:rPr>
        <w:t xml:space="preserve"> (задача максимум). Остальные учащиеся вступают в обсуждение. При подготовке вопросов учитывается, что ребята уже достаточно полно изучили эпоху Петра Великого. Вот сами предложенные проблемы: </w:t>
      </w:r>
      <w:r w:rsidRPr="00070993">
        <w:rPr>
          <w:rFonts w:ascii="Times New Roman" w:hAnsi="Times New Roman" w:cs="Times New Roman"/>
          <w:b/>
          <w:sz w:val="28"/>
          <w:szCs w:val="28"/>
        </w:rPr>
        <w:t>1. Противоречивость оценки деятельности Петра</w:t>
      </w:r>
      <w:proofErr w:type="gramStart"/>
      <w:r w:rsidRPr="0007099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70993">
        <w:rPr>
          <w:rFonts w:ascii="Times New Roman" w:hAnsi="Times New Roman" w:cs="Times New Roman"/>
          <w:b/>
          <w:sz w:val="28"/>
          <w:szCs w:val="28"/>
        </w:rPr>
        <w:t xml:space="preserve"> (дать свою оценку).  2. Приоритет интересов личности над интересами государства (общества)… или наоборот?  3. Имеет ли народ «право на восстание»?</w:t>
      </w:r>
    </w:p>
    <w:p w:rsidR="00070993" w:rsidRDefault="00070993" w:rsidP="0007099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Высокая степень вовлеченности всех учащихся в атмосферу занятия обеспечивается сочетанием доступных (для большинства)  заданий,  с более сложными заданиями.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если учитель видит, что урок становится слишком «элитарным», в обсуждении участвуют лишь немногие учащиеся, необходимо «возвращать внимание» остальных «доступными» вопросами: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«Каковы позитивные итоги правления Петра 1?», «А сами вы хотели бы жить в эпоху Петра Великого?» и т.п.</w:t>
      </w:r>
    </w:p>
    <w:p w:rsidR="00070993" w:rsidRDefault="00070993" w:rsidP="0007099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Направляющая роль учителя по ходу урока. Для того чтобы урок способствовал получению системных знаний, учитель направляет размышления учащихся в нужное русло наводящими вопросами. Так, обсуждая восстания эпохи Петра Великого, необходимо обратить внимание учащихся  на ликвидацию последних признаков сословно-представительной монархии в этот период. Как правило, учащиеся сами делают вывод о том, что в допетровскую эпоху Земские Соборы и РПЦ (до учреждения Синода) играли посредническую роль между обществом и государством. Важно помнить, что использование методики проблемного обучения  должно способствовать успешному усвоению учебной программы, не уводить поиск решения проблемы далеко в сторону. </w:t>
      </w:r>
    </w:p>
    <w:p w:rsidR="00F92F5B" w:rsidRDefault="00F92F5B" w:rsidP="0007099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заключении учитель подводит итоги, делает вывод о противоречивости эпохи и личности Петра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0993" w:rsidRDefault="00F92F5B" w:rsidP="0007099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Материалы к уроку.</w:t>
      </w: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F5B">
        <w:rPr>
          <w:rFonts w:ascii="Times New Roman" w:hAnsi="Times New Roman" w:cs="Times New Roman"/>
          <w:sz w:val="24"/>
          <w:szCs w:val="24"/>
        </w:rPr>
        <w:t>1. Ключевский В.О. о Петре 1.</w:t>
      </w: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2F5B">
        <w:rPr>
          <w:rFonts w:ascii="Times New Roman" w:hAnsi="Times New Roman" w:cs="Times New Roman"/>
          <w:sz w:val="24"/>
          <w:szCs w:val="24"/>
        </w:rPr>
        <w:t>Петр  в составе верховной власти всего яснее понял и особенно живо почувствовал "</w:t>
      </w:r>
      <w:proofErr w:type="spellStart"/>
      <w:r w:rsidRPr="00F92F5B">
        <w:rPr>
          <w:rFonts w:ascii="Times New Roman" w:hAnsi="Times New Roman" w:cs="Times New Roman"/>
          <w:sz w:val="24"/>
          <w:szCs w:val="24"/>
        </w:rPr>
        <w:t>долженства</w:t>
      </w:r>
      <w:proofErr w:type="spellEnd"/>
      <w:r w:rsidRPr="00F92F5B">
        <w:rPr>
          <w:rFonts w:ascii="Times New Roman" w:hAnsi="Times New Roman" w:cs="Times New Roman"/>
          <w:sz w:val="24"/>
          <w:szCs w:val="24"/>
        </w:rPr>
        <w:t xml:space="preserve">", обязанности царя, которые сводятся, по его словам, к "двум необходимым делам правления": к </w:t>
      </w:r>
      <w:r w:rsidRPr="00F92F5B">
        <w:rPr>
          <w:rFonts w:ascii="Times New Roman" w:hAnsi="Times New Roman" w:cs="Times New Roman"/>
          <w:i/>
          <w:iCs/>
          <w:sz w:val="24"/>
          <w:szCs w:val="24"/>
        </w:rPr>
        <w:t xml:space="preserve">распорядку, </w:t>
      </w:r>
      <w:r w:rsidRPr="00F92F5B">
        <w:rPr>
          <w:rFonts w:ascii="Times New Roman" w:hAnsi="Times New Roman" w:cs="Times New Roman"/>
          <w:sz w:val="24"/>
          <w:szCs w:val="24"/>
        </w:rPr>
        <w:t xml:space="preserve">внутреннему благоустройству, и </w:t>
      </w:r>
      <w:r w:rsidRPr="00F92F5B">
        <w:rPr>
          <w:rFonts w:ascii="Times New Roman" w:hAnsi="Times New Roman" w:cs="Times New Roman"/>
          <w:i/>
          <w:iCs/>
          <w:sz w:val="24"/>
          <w:szCs w:val="24"/>
        </w:rPr>
        <w:t xml:space="preserve">обороне, </w:t>
      </w:r>
      <w:r w:rsidRPr="00F92F5B">
        <w:rPr>
          <w:rFonts w:ascii="Times New Roman" w:hAnsi="Times New Roman" w:cs="Times New Roman"/>
          <w:sz w:val="24"/>
          <w:szCs w:val="24"/>
        </w:rPr>
        <w:t xml:space="preserve">внешней безопасности государства. В этом и состоит </w:t>
      </w:r>
      <w:r w:rsidRPr="00F92F5B">
        <w:rPr>
          <w:rFonts w:ascii="Times New Roman" w:hAnsi="Times New Roman" w:cs="Times New Roman"/>
          <w:i/>
          <w:iCs/>
          <w:sz w:val="24"/>
          <w:szCs w:val="24"/>
        </w:rPr>
        <w:t xml:space="preserve">благо отечества, </w:t>
      </w:r>
      <w:r w:rsidRPr="00F92F5B">
        <w:rPr>
          <w:rFonts w:ascii="Times New Roman" w:hAnsi="Times New Roman" w:cs="Times New Roman"/>
          <w:sz w:val="24"/>
          <w:szCs w:val="24"/>
        </w:rPr>
        <w:t>общее благо родной земли, русского народа или государства</w:t>
      </w:r>
      <w:proofErr w:type="gramStart"/>
      <w:r w:rsidRPr="00F92F5B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F92F5B">
        <w:rPr>
          <w:rFonts w:ascii="Times New Roman" w:hAnsi="Times New Roman" w:cs="Times New Roman"/>
          <w:sz w:val="24"/>
          <w:szCs w:val="24"/>
        </w:rPr>
        <w:t>понятия, которые Петр едва ли не первый у нас усвоил и выражал со всею ясностью первичных, простейших основ общественного порядка. Самодержавие</w:t>
      </w:r>
      <w:proofErr w:type="gramStart"/>
      <w:r w:rsidRPr="00F92F5B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F92F5B">
        <w:rPr>
          <w:rFonts w:ascii="Times New Roman" w:hAnsi="Times New Roman" w:cs="Times New Roman"/>
          <w:sz w:val="24"/>
          <w:szCs w:val="24"/>
        </w:rPr>
        <w:t xml:space="preserve">средство для достижения этих целей. Нигде и никогда не покидала Петра мысль об отечестве; в радостные и скорбные минуты она ободряла его и направляла его действия, и о своей обязанности служить отечеству, чем только можно, он говорил просто, без пафоса, как о деле серьезном, но естественном и необходимом. В 1704 г. русские войска взяли Нарву, смыв позор первого поражения. На радостях Петр говорил находившемуся в походе сыну Алексею, как необходимо ему, наследнику, для обеспечения торжества над врагом следовать примеру отца, не бояться ни труда, ни опасностей. "Ты должен любить все, что служит </w:t>
      </w:r>
      <w:proofErr w:type="gramStart"/>
      <w:r w:rsidRPr="00F92F5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92F5B">
        <w:rPr>
          <w:rFonts w:ascii="Times New Roman" w:hAnsi="Times New Roman" w:cs="Times New Roman"/>
          <w:sz w:val="24"/>
          <w:szCs w:val="24"/>
        </w:rPr>
        <w:t xml:space="preserve"> благу и чести отечества, не щадить трудов для общего блага; а если советы мои разнесет ветер, я не признаю тебя своим сыном". Впоследствии, когда возникла опасность исполнить эту угрозу, Петр писал царевичу: "За мое отечество и людей моих я живота своего не жалел и не жалею; как могу тебя непотребного пожалеть? Ты ненавидишь дела мои, которые я для людей народа своего, не жалея здоровья своего, делаю". Однажды какой-то знатный господин улыбнулся, видя, с каким усердием Петр, любя дуб, как корабельное дерево, сажал желуди по </w:t>
      </w:r>
      <w:proofErr w:type="spellStart"/>
      <w:r w:rsidRPr="00F92F5B">
        <w:rPr>
          <w:rFonts w:ascii="Times New Roman" w:hAnsi="Times New Roman" w:cs="Times New Roman"/>
          <w:sz w:val="24"/>
          <w:szCs w:val="24"/>
        </w:rPr>
        <w:t>петергофской</w:t>
      </w:r>
      <w:proofErr w:type="spellEnd"/>
      <w:r w:rsidRPr="00F92F5B">
        <w:rPr>
          <w:rFonts w:ascii="Times New Roman" w:hAnsi="Times New Roman" w:cs="Times New Roman"/>
          <w:sz w:val="24"/>
          <w:szCs w:val="24"/>
        </w:rPr>
        <w:t xml:space="preserve"> дороге: "Глупый человек</w:t>
      </w:r>
      <w:proofErr w:type="gramStart"/>
      <w:r w:rsidRPr="00F92F5B">
        <w:rPr>
          <w:rFonts w:ascii="Times New Roman" w:hAnsi="Times New Roman" w:cs="Times New Roman"/>
          <w:sz w:val="24"/>
          <w:szCs w:val="24"/>
        </w:rPr>
        <w:t xml:space="preserve">, -- </w:t>
      </w:r>
      <w:proofErr w:type="gramEnd"/>
      <w:r w:rsidRPr="00F92F5B">
        <w:rPr>
          <w:rFonts w:ascii="Times New Roman" w:hAnsi="Times New Roman" w:cs="Times New Roman"/>
          <w:sz w:val="24"/>
          <w:szCs w:val="24"/>
        </w:rPr>
        <w:t xml:space="preserve">сказал ему Петр, заметив его улыбку и догадавшись о ее значении: -- ты думаешь, не дожить мне до матерых дубов? Да я ведь не для себя тружусь, а для будущей пользы государства". В конце жизни, больным отправившись в дурную погоду осматривать работы на Ладожском канале и усилив болезнь этой поездкой, он говорил лейб-медику </w:t>
      </w:r>
      <w:proofErr w:type="spellStart"/>
      <w:r w:rsidRPr="00F92F5B">
        <w:rPr>
          <w:rFonts w:ascii="Times New Roman" w:hAnsi="Times New Roman" w:cs="Times New Roman"/>
          <w:sz w:val="24"/>
          <w:szCs w:val="24"/>
        </w:rPr>
        <w:t>Блюментросту</w:t>
      </w:r>
      <w:proofErr w:type="spellEnd"/>
      <w:r w:rsidRPr="00F92F5B">
        <w:rPr>
          <w:rFonts w:ascii="Times New Roman" w:hAnsi="Times New Roman" w:cs="Times New Roman"/>
          <w:sz w:val="24"/>
          <w:szCs w:val="24"/>
        </w:rPr>
        <w:t xml:space="preserve">: "Болезнь упряма, природа знает свое дело; но и нам надлежит </w:t>
      </w:r>
      <w:proofErr w:type="spellStart"/>
      <w:r w:rsidRPr="00F92F5B">
        <w:rPr>
          <w:rFonts w:ascii="Times New Roman" w:hAnsi="Times New Roman" w:cs="Times New Roman"/>
          <w:sz w:val="24"/>
          <w:szCs w:val="24"/>
        </w:rPr>
        <w:t>пещись</w:t>
      </w:r>
      <w:proofErr w:type="spellEnd"/>
      <w:r w:rsidRPr="00F92F5B">
        <w:rPr>
          <w:rFonts w:ascii="Times New Roman" w:hAnsi="Times New Roman" w:cs="Times New Roman"/>
          <w:sz w:val="24"/>
          <w:szCs w:val="24"/>
        </w:rPr>
        <w:t xml:space="preserve"> о пользе государства, пока силы есть". Соответственно характеру власти изменилась и ее обстановка: вместо кремлевских палат, пышных придворных обрядов и нарядов</w:t>
      </w:r>
      <w:proofErr w:type="gramStart"/>
      <w:r w:rsidRPr="00F92F5B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F92F5B">
        <w:rPr>
          <w:rFonts w:ascii="Times New Roman" w:hAnsi="Times New Roman" w:cs="Times New Roman"/>
          <w:sz w:val="24"/>
          <w:szCs w:val="24"/>
        </w:rPr>
        <w:t xml:space="preserve">плохой домик в Преображенском и маленькие дворцы в новой столице; простенький экипаж, в котором, по замечанию очевидца, не всякий купец решился бы показаться на столичной улице; на самом -- простой кафтан из русского сукна, нередко стоптанные башмаки со </w:t>
      </w:r>
      <w:proofErr w:type="gramStart"/>
      <w:r w:rsidRPr="00F92F5B">
        <w:rPr>
          <w:rFonts w:ascii="Times New Roman" w:hAnsi="Times New Roman" w:cs="Times New Roman"/>
          <w:sz w:val="24"/>
          <w:szCs w:val="24"/>
        </w:rPr>
        <w:t>штопанными</w:t>
      </w:r>
      <w:proofErr w:type="gramEnd"/>
      <w:r w:rsidRPr="00F92F5B">
        <w:rPr>
          <w:rFonts w:ascii="Times New Roman" w:hAnsi="Times New Roman" w:cs="Times New Roman"/>
          <w:sz w:val="24"/>
          <w:szCs w:val="24"/>
        </w:rPr>
        <w:t xml:space="preserve"> чулками -- все платье, по выражению князя Щербатова, писателя Екатеринина века, "было так просто, что и беднейший человек ныне того носить не станет".</w:t>
      </w: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2F5B">
        <w:rPr>
          <w:rFonts w:ascii="Times New Roman" w:hAnsi="Times New Roman" w:cs="Times New Roman"/>
          <w:sz w:val="24"/>
          <w:szCs w:val="24"/>
        </w:rPr>
        <w:t>Петр  не понимал частного интереса, не совпадающего с общим, не понимал возможности замкнуться в кругу частных, домашних дел. "Что вы делаете дома</w:t>
      </w:r>
      <w:proofErr w:type="gramStart"/>
      <w:r w:rsidRPr="00F92F5B">
        <w:rPr>
          <w:rFonts w:ascii="Times New Roman" w:hAnsi="Times New Roman" w:cs="Times New Roman"/>
          <w:sz w:val="24"/>
          <w:szCs w:val="24"/>
        </w:rPr>
        <w:t xml:space="preserve">? -- </w:t>
      </w:r>
      <w:proofErr w:type="gramEnd"/>
      <w:r w:rsidRPr="00F92F5B">
        <w:rPr>
          <w:rFonts w:ascii="Times New Roman" w:hAnsi="Times New Roman" w:cs="Times New Roman"/>
          <w:sz w:val="24"/>
          <w:szCs w:val="24"/>
        </w:rPr>
        <w:t>с недоумением спрашивал он иногда окружающих: -- я не знаю, как без дела дома быть", т. е. без дела общественного, государственного. "Горько нам! он наших нужд не знает</w:t>
      </w:r>
      <w:proofErr w:type="gramStart"/>
      <w:r w:rsidRPr="00F92F5B">
        <w:rPr>
          <w:rFonts w:ascii="Times New Roman" w:hAnsi="Times New Roman" w:cs="Times New Roman"/>
          <w:sz w:val="24"/>
          <w:szCs w:val="24"/>
        </w:rPr>
        <w:t xml:space="preserve">", -- </w:t>
      </w:r>
      <w:proofErr w:type="gramEnd"/>
      <w:r w:rsidRPr="00F92F5B">
        <w:rPr>
          <w:rFonts w:ascii="Times New Roman" w:hAnsi="Times New Roman" w:cs="Times New Roman"/>
          <w:sz w:val="24"/>
          <w:szCs w:val="24"/>
        </w:rPr>
        <w:t>жаловались на него в ответ на это люди, утомленные его служебными требованиями, постоянно отрывавшими их от домашних дел.</w:t>
      </w: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F92F5B">
        <w:rPr>
          <w:rFonts w:ascii="Times New Roman" w:hAnsi="Times New Roman" w:cs="Times New Roman"/>
          <w:sz w:val="24"/>
          <w:szCs w:val="24"/>
        </w:rPr>
        <w:lastRenderedPageBreak/>
        <w:t xml:space="preserve">По мнению Ключевского и Платонова, если в реформах Петра и было что- то «революционное», то лишь </w:t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t>насильственность и беспощадность использованных им методов.</w:t>
      </w: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F92F5B">
        <w:rPr>
          <w:rFonts w:ascii="Times New Roman" w:hAnsi="Times New Roman" w:cs="Times New Roman"/>
          <w:b/>
          <w:bCs/>
          <w:sz w:val="24"/>
          <w:szCs w:val="24"/>
        </w:rPr>
        <w:t xml:space="preserve">    2. Тезисы для обсуждения</w:t>
      </w: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F92F5B">
        <w:rPr>
          <w:rFonts w:ascii="Times New Roman" w:hAnsi="Times New Roman" w:cs="Times New Roman"/>
          <w:b/>
          <w:bCs/>
          <w:sz w:val="24"/>
          <w:szCs w:val="24"/>
        </w:rPr>
        <w:t xml:space="preserve">Идеалом государственного устройства для Петра I было “регулярное государство”, модель, подобная кораблю, где капитан — царь, его подданные — офицеры и матросы, действующие по Морскому уставу. Только такое государство, по мысли Петра, могло стать инструментом решительных преобразований, цель которых — превратить Россию в великую европейскую державу. Этой цели Петр достиг и потому вошел в историю как великий реформатор. Но какой ценой были достигнуты эти результаты? </w:t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Многократное увеличение налогов привело к обнищанию и закабалению основной массы населения. Прикрепление каждого россиянина к месту жительства и месту службы сократили пространство свободы, расширившееся в это время в Европе. Все были вмонтированы в систему, как винтики в часовой механизм. Проводя реформу государственного управления, Петр I руководствовался введением бюрократического начала. В России сложился культ учреждения, а погоня за чинами и должностями стала национальным бедствием. </w:t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Особенностью административной реформы было создание системы государственного </w:t>
      </w:r>
      <w:proofErr w:type="gramStart"/>
      <w:r w:rsidRPr="00F92F5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92F5B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аппарата управления. Это привело к своеобразной “бюрократической революции”, последствием которой стала зависимость всех от госаппарата. </w:t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2F5B">
        <w:rPr>
          <w:rFonts w:ascii="Times New Roman" w:hAnsi="Times New Roman" w:cs="Times New Roman"/>
          <w:b/>
          <w:bCs/>
          <w:sz w:val="24"/>
          <w:szCs w:val="24"/>
        </w:rPr>
        <w:br/>
        <w:t>Поглощению личности крепостническим государством способствовала церковная реформа, превратившая и церковь в часть государственного аппарата. Это означало для россиян потерю духовной альтернативы государственной идеологии. В то время как в Европе церковь, отделяясь от государства, сближалась с верующими, в России она отдалялась от них, переставала быть защитницей “униженных и оскорбленных”, становилась послушным орудием власти, что противоречило русским традициям, духовным ценностям, всему вековому укладу жизни. Закономерно, что Петра I многие современники называли царем-антихристом.</w:t>
      </w: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F92F5B">
        <w:rPr>
          <w:rFonts w:ascii="Times New Roman" w:hAnsi="Times New Roman" w:cs="Times New Roman"/>
          <w:color w:val="000000"/>
          <w:sz w:val="24"/>
          <w:szCs w:val="24"/>
        </w:rPr>
        <w:t>Пра́во</w:t>
      </w:r>
      <w:proofErr w:type="spellEnd"/>
      <w:proofErr w:type="gramEnd"/>
      <w:r w:rsidRPr="00F92F5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F92F5B">
        <w:rPr>
          <w:rFonts w:ascii="Times New Roman" w:hAnsi="Times New Roman" w:cs="Times New Roman"/>
          <w:color w:val="000000"/>
          <w:sz w:val="24"/>
          <w:szCs w:val="24"/>
        </w:rPr>
        <w:t>сопротивле́ние</w:t>
      </w:r>
      <w:proofErr w:type="spellEnd"/>
      <w:r w:rsidRPr="00F92F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92F5B">
        <w:rPr>
          <w:rFonts w:ascii="Times New Roman" w:hAnsi="Times New Roman" w:cs="Times New Roman"/>
          <w:color w:val="000000"/>
          <w:sz w:val="24"/>
          <w:szCs w:val="24"/>
        </w:rPr>
        <w:t>пра́во</w:t>
      </w:r>
      <w:proofErr w:type="spellEnd"/>
      <w:r w:rsidRPr="00F92F5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F92F5B">
        <w:rPr>
          <w:rFonts w:ascii="Times New Roman" w:hAnsi="Times New Roman" w:cs="Times New Roman"/>
          <w:color w:val="000000"/>
          <w:sz w:val="24"/>
          <w:szCs w:val="24"/>
        </w:rPr>
        <w:t>сопротивле́ние</w:t>
      </w:r>
      <w:proofErr w:type="spellEnd"/>
      <w:r w:rsidRPr="00F92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2F5B">
        <w:rPr>
          <w:rFonts w:ascii="Times New Roman" w:hAnsi="Times New Roman" w:cs="Times New Roman"/>
          <w:color w:val="000000"/>
          <w:sz w:val="24"/>
          <w:szCs w:val="24"/>
        </w:rPr>
        <w:t>угнете́нию</w:t>
      </w:r>
      <w:proofErr w:type="spellEnd"/>
      <w:r w:rsidRPr="00F92F5B">
        <w:rPr>
          <w:rFonts w:ascii="Times New Roman" w:hAnsi="Times New Roman" w:cs="Times New Roman"/>
          <w:color w:val="000000"/>
          <w:sz w:val="24"/>
          <w:szCs w:val="24"/>
        </w:rPr>
        <w:t xml:space="preserve">) — право граждан любыми средствами защищать иные принадлежащие им права и свободы. Относится к естественным правам, то есть не требует подтверждения нормами позитивного права. </w:t>
      </w:r>
      <w:r w:rsidRPr="00F92F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Обоснование права на сопротивление угнетению берет начало в античном праве на тираноубийство. </w:t>
      </w:r>
      <w:proofErr w:type="gramStart"/>
      <w:r w:rsidRPr="00F92F5B">
        <w:rPr>
          <w:rFonts w:ascii="Times New Roman" w:hAnsi="Times New Roman" w:cs="Times New Roman"/>
          <w:color w:val="000000"/>
          <w:sz w:val="24"/>
          <w:szCs w:val="24"/>
        </w:rPr>
        <w:t xml:space="preserve">Впервые право на сопротивление было письменно зафиксировано в Декларации независимости США 1776 г. В преамбуле этого документа указывается, что </w:t>
      </w:r>
      <w:r w:rsidRPr="00F92F5B">
        <w:rPr>
          <w:rFonts w:ascii="Times New Roman" w:hAnsi="Times New Roman" w:cs="Times New Roman"/>
          <w:color w:val="000000"/>
          <w:sz w:val="24"/>
          <w:szCs w:val="24"/>
        </w:rPr>
        <w:lastRenderedPageBreak/>
        <w:t>«[…] если какой-либо государственный строй нарушает эти права, то народ вправе изменить его или упразднить и установить новый строй, основанный на таких принципах и организующий управление в таких формах, которые должны наилучшим образом обеспечить безопасность и благоденствие народа. […] когда длинный ряд злоупотреблений</w:t>
      </w:r>
      <w:proofErr w:type="gramEnd"/>
      <w:r w:rsidRPr="00F92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2F5B">
        <w:rPr>
          <w:rFonts w:ascii="Times New Roman" w:hAnsi="Times New Roman" w:cs="Times New Roman"/>
          <w:color w:val="000000"/>
          <w:sz w:val="24"/>
          <w:szCs w:val="24"/>
        </w:rPr>
        <w:t xml:space="preserve">и насилий […] обнаруживает стремление подчинить народ абсолютному деспотизму, то право и долг народа свергнуть такое правительство и создать новые гарантии обеспечения своей будущей безопасности.» </w:t>
      </w:r>
      <w:r w:rsidRPr="00F92F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2F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Статья 2 французской Декларации прав и свобод человека и гражданина 1789 года также указывает право на сопротивление угнетению в качестве одного из естественных и неотъемлемых прав человека, наряду со свободой, собственностью и безопасностью. </w:t>
      </w:r>
      <w:r w:rsidRPr="00F92F5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hAnsi="Times New Roman" w:cs="Times New Roman"/>
          <w:b/>
          <w:bCs/>
          <w:sz w:val="24"/>
          <w:szCs w:val="24"/>
        </w:rPr>
        <w:t xml:space="preserve">3. Пушкин. </w:t>
      </w:r>
      <w:r w:rsidRPr="00F9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Стансы.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надежде славы и добра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Гляжу вперед я без боязни: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славных дней Петра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Мрачили мятежи и казни.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правдой он привлек сердца,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нравы укротил наукой,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от буйного стрельца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 ним </w:t>
      </w:r>
      <w:proofErr w:type="gramStart"/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отличен</w:t>
      </w:r>
      <w:proofErr w:type="gramEnd"/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Долгорукой.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Самодержавною рукой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смело сеял просвещенье,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презирал страны родной: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знал ее предназначенье.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академик, то герой,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мореплаватель, то плотник,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всеобъемлющей душой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троне вечный был работник.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 сходством будь же горд;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будь пращуру подобен: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неутомим и тверд,</w:t>
      </w:r>
    </w:p>
    <w:p w:rsidR="00F92F5B" w:rsidRPr="00F92F5B" w:rsidRDefault="00F92F5B" w:rsidP="00F92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памятью, как он, незлобен.</w:t>
      </w:r>
    </w:p>
    <w:p w:rsidR="00F92F5B" w:rsidRPr="00F92F5B" w:rsidRDefault="00F92F5B" w:rsidP="00F92F5B">
      <w:pPr>
        <w:rPr>
          <w:rFonts w:ascii="Times New Roman" w:hAnsi="Times New Roman" w:cs="Times New Roman"/>
          <w:sz w:val="24"/>
          <w:szCs w:val="24"/>
        </w:rPr>
      </w:pPr>
      <w:r w:rsidRPr="00F92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1826</w:t>
      </w:r>
    </w:p>
    <w:p w:rsidR="00F92F5B" w:rsidRPr="00F92F5B" w:rsidRDefault="00F92F5B" w:rsidP="00F92F5B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5B" w:rsidRDefault="00F92F5B" w:rsidP="00070993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70993" w:rsidRPr="00070993" w:rsidRDefault="00070993">
      <w:pPr>
        <w:rPr>
          <w:rFonts w:ascii="Times New Roman" w:hAnsi="Times New Roman" w:cs="Times New Roman"/>
          <w:sz w:val="24"/>
          <w:szCs w:val="24"/>
        </w:rPr>
      </w:pPr>
    </w:p>
    <w:sectPr w:rsidR="00070993" w:rsidRPr="00070993" w:rsidSect="009E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070993"/>
    <w:rsid w:val="00070993"/>
    <w:rsid w:val="001928B3"/>
    <w:rsid w:val="003A28E7"/>
    <w:rsid w:val="004D64CB"/>
    <w:rsid w:val="009E0772"/>
    <w:rsid w:val="00AE046D"/>
    <w:rsid w:val="00C436F5"/>
    <w:rsid w:val="00CD058B"/>
    <w:rsid w:val="00F9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CB"/>
  </w:style>
  <w:style w:type="paragraph" w:styleId="1">
    <w:name w:val="heading 1"/>
    <w:basedOn w:val="a"/>
    <w:next w:val="a"/>
    <w:link w:val="10"/>
    <w:uiPriority w:val="9"/>
    <w:qFormat/>
    <w:rsid w:val="004D6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4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4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4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D64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D6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64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64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6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D64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6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64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64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64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6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64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64CB"/>
    <w:rPr>
      <w:b/>
      <w:bCs/>
    </w:rPr>
  </w:style>
  <w:style w:type="character" w:styleId="a9">
    <w:name w:val="Emphasis"/>
    <w:basedOn w:val="a0"/>
    <w:uiPriority w:val="20"/>
    <w:qFormat/>
    <w:rsid w:val="004D64CB"/>
    <w:rPr>
      <w:i/>
      <w:iCs/>
    </w:rPr>
  </w:style>
  <w:style w:type="paragraph" w:styleId="aa">
    <w:name w:val="No Spacing"/>
    <w:basedOn w:val="a"/>
    <w:link w:val="ab"/>
    <w:uiPriority w:val="1"/>
    <w:qFormat/>
    <w:rsid w:val="004D64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D64CB"/>
  </w:style>
  <w:style w:type="paragraph" w:styleId="ac">
    <w:name w:val="List Paragraph"/>
    <w:basedOn w:val="a"/>
    <w:uiPriority w:val="34"/>
    <w:qFormat/>
    <w:rsid w:val="004D64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64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64C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D64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D64C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D64C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D64C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D64C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D64C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D64C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64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</dc:creator>
  <cp:lastModifiedBy>Калугин</cp:lastModifiedBy>
  <cp:revision>2</cp:revision>
  <dcterms:created xsi:type="dcterms:W3CDTF">2013-12-02T12:52:00Z</dcterms:created>
  <dcterms:modified xsi:type="dcterms:W3CDTF">2013-12-02T13:13:00Z</dcterms:modified>
</cp:coreProperties>
</file>