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1" w:rsidRPr="00895BAE" w:rsidRDefault="00233141" w:rsidP="00103403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95B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Учитель истории </w:t>
      </w:r>
      <w:r w:rsidR="00B702BB" w:rsidRPr="00895B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233141" w:rsidRPr="00895BAE" w:rsidRDefault="00233141" w:rsidP="00103403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95B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МБОУ Весёловской СОШ №1 </w:t>
      </w:r>
    </w:p>
    <w:p w:rsidR="00233141" w:rsidRPr="00895BAE" w:rsidRDefault="00233141" w:rsidP="00103403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95BA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Кориневская Т.А.</w:t>
      </w:r>
    </w:p>
    <w:p w:rsidR="00103403" w:rsidRPr="00895BAE" w:rsidRDefault="00103403" w:rsidP="00103403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33141" w:rsidRPr="005B6C5E" w:rsidRDefault="00233141" w:rsidP="0023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проектов - один из способов реализации ФГОС</w:t>
      </w:r>
      <w:r w:rsidRPr="005B6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34AEA" w:rsidRPr="005B6C5E" w:rsidRDefault="00A34AEA" w:rsidP="0023314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A34AEA" w:rsidRDefault="00A34AEA" w:rsidP="00A34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34AEA">
        <w:rPr>
          <w:rFonts w:ascii="Times New Roman" w:hAnsi="Times New Roman" w:cs="Times New Roman"/>
          <w:sz w:val="24"/>
          <w:szCs w:val="24"/>
        </w:rPr>
        <w:t xml:space="preserve">В настоящее время происходит постепенный процесс переориентации системы школьного образования со </w:t>
      </w:r>
      <w:proofErr w:type="spellStart"/>
      <w:r w:rsidRPr="00A34AEA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A34AEA">
        <w:rPr>
          <w:rFonts w:ascii="Times New Roman" w:hAnsi="Times New Roman" w:cs="Times New Roman"/>
          <w:sz w:val="24"/>
          <w:szCs w:val="24"/>
        </w:rPr>
        <w:t xml:space="preserve"> к преимущественно </w:t>
      </w:r>
      <w:proofErr w:type="spellStart"/>
      <w:r w:rsidRPr="00A34AEA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A34AEA">
        <w:rPr>
          <w:rFonts w:ascii="Times New Roman" w:hAnsi="Times New Roman" w:cs="Times New Roman"/>
          <w:sz w:val="24"/>
          <w:szCs w:val="24"/>
        </w:rPr>
        <w:t xml:space="preserve"> модели, которая предполагает не только наличие необходимых знаний, но и умение их использовать. Важнейшей педагогической задачей является формирование у школьников умений ориентироваться в расширяющемся информационном пространстве, добывать и применять знания, пользоваться приобретенными знаниями для решения познавательных и практических задач. 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старшими. Введение в учебный процесс методов и технологий проектной деятельности должны помочь ученикам приобрести </w:t>
      </w:r>
      <w:proofErr w:type="gramStart"/>
      <w:r w:rsidRPr="00A34AEA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A34AEA">
        <w:rPr>
          <w:rFonts w:ascii="Times New Roman" w:hAnsi="Times New Roman" w:cs="Times New Roman"/>
          <w:sz w:val="24"/>
          <w:szCs w:val="24"/>
        </w:rPr>
        <w:t xml:space="preserve"> навыки. Предполагается, что выполняя проектную работу, школьники станут более инициативными и ответственными, повысят эффективность учебной деятельности, приобретут дополнительную мотивацию. Поэтому обретение опыта проектной деятельности является одним из требований ФГОС.</w:t>
      </w:r>
    </w:p>
    <w:p w:rsidR="00103403" w:rsidRPr="00103403" w:rsidRDefault="00103403" w:rsidP="00103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Метод проектов не является принципиально новым в педагогической практике, но вместе с тем его сегодня относят к педагогическим технологиям ХХ</w:t>
      </w:r>
      <w:proofErr w:type="gramStart"/>
      <w:r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как предусматривающий умение адаптироваться в стремительно изменяющемся мире.</w:t>
      </w:r>
    </w:p>
    <w:p w:rsidR="00233141" w:rsidRPr="00103403" w:rsidRDefault="00233141" w:rsidP="0010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EB" w:rsidRPr="00103403" w:rsidRDefault="00103403" w:rsidP="0010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детей проектной деятельности и применяя полученные ими навыки на с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уроках, я формирую все 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УУД, 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добиваясь </w:t>
      </w:r>
      <w:r w:rsidR="00233141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предметных,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41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текстом, с ИКТ и т.д.)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у каждого ребёнка,</w:t>
      </w:r>
      <w:r w:rsidR="00233141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работа в группах, а затем рефлексия (анализ собственной деятельности и деятельности других, полученных знаний и умений)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каждого позволяет охватить всех учащихся в классе</w:t>
      </w:r>
      <w:proofErr w:type="gramEnd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 </w:t>
      </w:r>
      <w:proofErr w:type="gramStart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пр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 отсиживается. 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Известно, что учащимся 5–6 классов легко и интересно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информационными и творческими проектами.</w:t>
      </w:r>
      <w:r w:rsidR="008B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24B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проектной деятельности помогает ученику стать живым участником образовательного процесса, что и отвеча</w:t>
      </w:r>
      <w:r w:rsidR="00233141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требованиям нового стандарта.</w:t>
      </w:r>
    </w:p>
    <w:p w:rsidR="00233141" w:rsidRPr="00103403" w:rsidRDefault="00233141" w:rsidP="00233141">
      <w:pPr>
        <w:spacing w:after="0" w:line="335" w:lineRule="atLeast"/>
        <w:rPr>
          <w:rFonts w:ascii="Times New Roman" w:hAnsi="Times New Roman" w:cs="Times New Roman"/>
          <w:sz w:val="24"/>
          <w:szCs w:val="24"/>
        </w:rPr>
      </w:pPr>
    </w:p>
    <w:p w:rsidR="00755860" w:rsidRPr="00103403" w:rsidRDefault="00103403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55860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перейти к рассмотрению сути проектной деятельности и е</w:t>
      </w:r>
      <w:r w:rsidR="00534164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применению на уроках</w:t>
      </w:r>
      <w:r w:rsidR="00755860" w:rsidRPr="0010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определить, </w:t>
      </w:r>
      <w:r w:rsidR="00755860" w:rsidRPr="00103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место занимает проектная деятельность в реализации ФГОС нового поколения. </w:t>
      </w:r>
    </w:p>
    <w:p w:rsidR="00755860" w:rsidRPr="00233141" w:rsidRDefault="00755860" w:rsidP="00755860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отличие нового Стандарта заключается в изменение 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результатов,</w:t>
      </w: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мы должны получить на выходе (планируемые 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личностные, предметные</w:t>
      </w: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результаты); </w:t>
      </w:r>
    </w:p>
    <w:p w:rsidR="00755860" w:rsidRPr="00233141" w:rsidRDefault="00755860" w:rsidP="00755860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достижения данных результатов являются 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учебные действия (программы формирования УУД)</w:t>
      </w: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860" w:rsidRPr="00233141" w:rsidRDefault="00755860" w:rsidP="00755860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подходом формирования УУД, согласно новым Стандартам, является </w:t>
      </w:r>
      <w:proofErr w:type="spellStart"/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системно-деятельностный</w:t>
      </w:r>
      <w:proofErr w:type="spellEnd"/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подход</w:t>
      </w: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860" w:rsidRPr="00233141" w:rsidRDefault="00755860" w:rsidP="00755860">
      <w:pPr>
        <w:numPr>
          <w:ilvl w:val="0"/>
          <w:numId w:val="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методов (возможно наиболее эффективным) реализации данного подхода является 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</w:t>
      </w:r>
      <w:r w:rsidRPr="00233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Какие умения мы можем сформировать у учащихся посредством проектной деятельности? 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разобраться в этом вопросе, необходимо рассмотреть само понятие проектной деятельности школьников, а также определить ее главные цели и задачи.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временная целенаправленная деятельность на получение уникального результата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</w:t>
      </w:r>
    </w:p>
    <w:p w:rsidR="001F1B95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Целью 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</w:t>
      </w:r>
      <w:r w:rsidRPr="00233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понимание и применение учащимися знаний, умений и навыков, приобретенных при изучении различных предметов.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деятельности в школе: </w:t>
      </w:r>
    </w:p>
    <w:p w:rsidR="00755860" w:rsidRPr="00233141" w:rsidRDefault="00755860" w:rsidP="0075586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 </w:t>
      </w:r>
    </w:p>
    <w:p w:rsidR="00755860" w:rsidRPr="00233141" w:rsidRDefault="00755860" w:rsidP="0075586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755860" w:rsidRPr="00233141" w:rsidRDefault="00755860" w:rsidP="0075586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(</w:t>
      </w:r>
      <w:proofErr w:type="spellStart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критическое мышление); </w:t>
      </w:r>
    </w:p>
    <w:p w:rsidR="00755860" w:rsidRPr="00233141" w:rsidRDefault="00755860" w:rsidP="0075586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 </w:t>
      </w:r>
    </w:p>
    <w:p w:rsidR="00755860" w:rsidRPr="00233141" w:rsidRDefault="00755860" w:rsidP="00755860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важным положительным факторам проектной деятельности относятся: </w:t>
      </w:r>
    </w:p>
    <w:p w:rsidR="00755860" w:rsidRPr="00233141" w:rsidRDefault="00755860" w:rsidP="0075586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учащихся при решении задач; </w:t>
      </w:r>
    </w:p>
    <w:p w:rsidR="00755860" w:rsidRPr="00233141" w:rsidRDefault="00755860" w:rsidP="0075586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способностей; </w:t>
      </w:r>
    </w:p>
    <w:p w:rsidR="00755860" w:rsidRPr="00233141" w:rsidRDefault="00755860" w:rsidP="0075586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смещение акцента от инструментального подхода в решении задач к </w:t>
      </w:r>
      <w:proofErr w:type="gramStart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</w:t>
      </w:r>
      <w:proofErr w:type="gramEnd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860" w:rsidRPr="00233141" w:rsidRDefault="00755860" w:rsidP="0075586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ответственности;</w:t>
      </w:r>
    </w:p>
    <w:p w:rsidR="00755860" w:rsidRPr="00233141" w:rsidRDefault="00755860" w:rsidP="00755860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отношений сотрудничества между учителем и учащимся. </w:t>
      </w:r>
    </w:p>
    <w:p w:rsidR="00755860" w:rsidRPr="00233141" w:rsidRDefault="001F1B95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и развитие творческих способностей происходит из-за наличия в проектной деятельности ключевого признака –</w:t>
      </w:r>
      <w:r w:rsidR="00534164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выбора. Развитие творческих способностей и смещение акцента от инструментального подхода к </w:t>
      </w:r>
      <w:proofErr w:type="gramStart"/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технологическому</w:t>
      </w:r>
      <w:proofErr w:type="gramEnd"/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</w:t>
      </w:r>
      <w:r w:rsidR="00534164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практических задач естественным образом </w:t>
      </w:r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возникают отношения сотрудничества с учителем, так как для </w:t>
      </w:r>
      <w:proofErr w:type="gramStart"/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</w:t>
      </w:r>
      <w:proofErr w:type="gramEnd"/>
      <w:r w:rsidR="00755860"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 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проектную исследовательскую деятельность у детей формируются следующие </w:t>
      </w:r>
      <w:r w:rsidRPr="00233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534164"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Рефлексивные умения: </w:t>
      </w:r>
    </w:p>
    <w:p w:rsidR="00755860" w:rsidRPr="00233141" w:rsidRDefault="00755860" w:rsidP="0075586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осмыслить задачу, для решения которой недостаточно знаний;</w:t>
      </w:r>
    </w:p>
    <w:p w:rsidR="00755860" w:rsidRPr="00233141" w:rsidRDefault="00755860" w:rsidP="00755860">
      <w:pPr>
        <w:numPr>
          <w:ilvl w:val="0"/>
          <w:numId w:val="4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вопрос: чему нужно научиться для решения поставленной задачи?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Поисковые (исследовательские) умения: 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найти недостающую информацию в информационном поле;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несколько вариантов решения проблемы;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гипотезы;</w:t>
      </w:r>
    </w:p>
    <w:p w:rsidR="00755860" w:rsidRPr="00233141" w:rsidRDefault="00755860" w:rsidP="00755860">
      <w:pPr>
        <w:numPr>
          <w:ilvl w:val="0"/>
          <w:numId w:val="5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Навыки оценочной самостоятельности.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Умения и навыки работы в сотрудничестве: </w:t>
      </w:r>
    </w:p>
    <w:p w:rsidR="00755860" w:rsidRPr="00233141" w:rsidRDefault="00755860" w:rsidP="0075586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коллективного планирования;</w:t>
      </w:r>
    </w:p>
    <w:p w:rsidR="00755860" w:rsidRPr="00233141" w:rsidRDefault="00755860" w:rsidP="0075586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любым партнером;</w:t>
      </w:r>
    </w:p>
    <w:p w:rsidR="00755860" w:rsidRPr="00233141" w:rsidRDefault="00755860" w:rsidP="0075586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взаимопомощи в группе в решении общих задач;</w:t>
      </w:r>
    </w:p>
    <w:p w:rsidR="00755860" w:rsidRPr="00233141" w:rsidRDefault="00755860" w:rsidP="0075586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делового партнерского общения;</w:t>
      </w:r>
    </w:p>
    <w:p w:rsidR="00755860" w:rsidRPr="00233141" w:rsidRDefault="00755860" w:rsidP="00755860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 исправлять ошибки в работе других участников группы.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Коммуникативные умения: </w:t>
      </w:r>
    </w:p>
    <w:p w:rsidR="00755860" w:rsidRPr="00233141" w:rsidRDefault="00755860" w:rsidP="0075586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инициировать учебное взаимодействие </w:t>
      </w:r>
      <w:proofErr w:type="gramStart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– вступать в диалог, задавать вопросы и т.д.;</w:t>
      </w:r>
    </w:p>
    <w:p w:rsidR="00755860" w:rsidRPr="00233141" w:rsidRDefault="00755860" w:rsidP="0075586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дискуссию;</w:t>
      </w:r>
    </w:p>
    <w:p w:rsidR="00755860" w:rsidRPr="00233141" w:rsidRDefault="00755860" w:rsidP="0075586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отстаивать свою точку зрения;</w:t>
      </w:r>
    </w:p>
    <w:p w:rsidR="00755860" w:rsidRPr="00233141" w:rsidRDefault="00755860" w:rsidP="0075586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компромисс;</w:t>
      </w:r>
    </w:p>
    <w:p w:rsidR="00755860" w:rsidRPr="00233141" w:rsidRDefault="00755860" w:rsidP="00755860">
      <w:pPr>
        <w:numPr>
          <w:ilvl w:val="0"/>
          <w:numId w:val="7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интервьюирования, устного опроса и т.п.</w:t>
      </w:r>
    </w:p>
    <w:p w:rsidR="00755860" w:rsidRPr="00233141" w:rsidRDefault="00755860" w:rsidP="00755860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Презентационные умения и навыки: </w:t>
      </w:r>
    </w:p>
    <w:p w:rsidR="00755860" w:rsidRPr="00233141" w:rsidRDefault="00755860" w:rsidP="0075586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монологической речи;</w:t>
      </w:r>
    </w:p>
    <w:p w:rsidR="00755860" w:rsidRPr="00233141" w:rsidRDefault="00755860" w:rsidP="0075586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уверенно держать себя во время выступления;</w:t>
      </w:r>
    </w:p>
    <w:p w:rsidR="00755860" w:rsidRPr="00233141" w:rsidRDefault="00755860" w:rsidP="0075586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артистические умения;</w:t>
      </w:r>
    </w:p>
    <w:p w:rsidR="00755860" w:rsidRPr="00233141" w:rsidRDefault="00755860" w:rsidP="0075586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различные средства наглядности при выступлении;</w:t>
      </w:r>
    </w:p>
    <w:p w:rsidR="00755860" w:rsidRPr="00233141" w:rsidRDefault="00755860" w:rsidP="00755860">
      <w:pPr>
        <w:numPr>
          <w:ilvl w:val="0"/>
          <w:numId w:val="8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незапланированные вопросы.</w:t>
      </w:r>
    </w:p>
    <w:p w:rsidR="00755860" w:rsidRDefault="00CC5119">
      <w:r>
        <w:rPr>
          <w:rFonts w:ascii="Times New Roman" w:hAnsi="Times New Roman" w:cs="Times New Roman"/>
          <w:sz w:val="24"/>
          <w:szCs w:val="24"/>
        </w:rPr>
        <w:t>Научить учащихся 5-х</w:t>
      </w:r>
      <w:r w:rsidR="00895BA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A0E0F">
        <w:rPr>
          <w:rFonts w:ascii="Times New Roman" w:hAnsi="Times New Roman" w:cs="Times New Roman"/>
          <w:sz w:val="24"/>
          <w:szCs w:val="24"/>
        </w:rPr>
        <w:t xml:space="preserve">  заниматься</w:t>
      </w:r>
      <w:r w:rsidR="00A34AEA" w:rsidRPr="00A34AEA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 xml:space="preserve">, проектной деятельностью, </w:t>
      </w:r>
      <w:r w:rsidR="00CA0E0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E0F">
        <w:rPr>
          <w:rFonts w:ascii="Times New Roman" w:hAnsi="Times New Roman" w:cs="Times New Roman"/>
          <w:sz w:val="24"/>
          <w:szCs w:val="24"/>
        </w:rPr>
        <w:t xml:space="preserve"> это очень важно для развития  познавательной активности. </w:t>
      </w:r>
      <w:r w:rsidR="00A34AEA" w:rsidRPr="00A34AEA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в Интернете, ее анализ, отбор и представление итогов в электронном виде – </w:t>
      </w:r>
      <w:r w:rsidR="00CA0E0F">
        <w:rPr>
          <w:rFonts w:ascii="Times New Roman" w:hAnsi="Times New Roman" w:cs="Times New Roman"/>
          <w:sz w:val="24"/>
          <w:szCs w:val="24"/>
        </w:rPr>
        <w:lastRenderedPageBreak/>
        <w:t>обязательные составляющие</w:t>
      </w:r>
      <w:r w:rsidR="00A34AEA" w:rsidRPr="00A34AEA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="00CA0E0F">
        <w:rPr>
          <w:rFonts w:ascii="Times New Roman" w:hAnsi="Times New Roman" w:cs="Times New Roman"/>
          <w:sz w:val="24"/>
          <w:szCs w:val="24"/>
        </w:rPr>
        <w:t xml:space="preserve"> учащихся в группах</w:t>
      </w:r>
      <w:proofErr w:type="gramStart"/>
      <w:r w:rsidR="00CA0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0E0F">
        <w:rPr>
          <w:rFonts w:ascii="Times New Roman" w:hAnsi="Times New Roman" w:cs="Times New Roman"/>
          <w:sz w:val="24"/>
          <w:szCs w:val="24"/>
        </w:rPr>
        <w:t xml:space="preserve"> В</w:t>
      </w:r>
      <w:r w:rsidR="00A34AEA" w:rsidRPr="00A34AE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A0E0F">
        <w:rPr>
          <w:rFonts w:ascii="Times New Roman" w:hAnsi="Times New Roman" w:cs="Times New Roman"/>
          <w:sz w:val="24"/>
          <w:szCs w:val="24"/>
        </w:rPr>
        <w:t>роцессе этой работы</w:t>
      </w:r>
      <w:r w:rsidR="00A34AEA" w:rsidRPr="00A34AEA">
        <w:rPr>
          <w:rFonts w:ascii="Times New Roman" w:eastAsia="Calibri" w:hAnsi="Times New Roman" w:cs="Times New Roman"/>
          <w:sz w:val="24"/>
          <w:szCs w:val="24"/>
        </w:rPr>
        <w:t xml:space="preserve"> происходит формирование ключевых компетенций учащихся: умение работать по алгоритму, работать в коллективе, умение самостоятельно находить и обрабатывать информацию. Учащиеся учатся критически мыслить, вести цивилизованную дискуссию, давать собственную оценку событиям. Идет подготовка их к жизни в условиях информационного общества, происходит личностный рост школьников</w:t>
      </w:r>
      <w:r w:rsidR="00A34AEA">
        <w:rPr>
          <w:rFonts w:ascii="Calibri" w:eastAsia="Calibri" w:hAnsi="Calibri" w:cs="Times New Roman"/>
        </w:rPr>
        <w:t>.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ind w:left="567" w:hanging="297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31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представления проекта</w:t>
      </w:r>
    </w:p>
    <w:p w:rsidR="009564BF" w:rsidRPr="00E31FAB" w:rsidRDefault="009564BF" w:rsidP="009564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num" w:pos="851"/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Альманах</w:t>
      </w:r>
    </w:p>
    <w:p w:rsidR="009564BF" w:rsidRPr="00E31FAB" w:rsidRDefault="009564BF" w:rsidP="009564BF">
      <w:pPr>
        <w:numPr>
          <w:ilvl w:val="0"/>
          <w:numId w:val="12"/>
        </w:num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9564BF" w:rsidRPr="00E31FAB" w:rsidRDefault="009564BF" w:rsidP="009564BF">
      <w:pPr>
        <w:spacing w:after="0" w:line="240" w:lineRule="auto"/>
        <w:ind w:left="-2184" w:hanging="7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Критерии оценки проекта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выполненной работы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полнота работы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Законченность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Подготовленность к восприятию другими людьми </w:t>
      </w:r>
    </w:p>
    <w:p w:rsidR="009564BF" w:rsidRPr="009564BF" w:rsidRDefault="009564BF" w:rsidP="009564B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воплощение</w:t>
      </w:r>
    </w:p>
    <w:p w:rsidR="009564BF" w:rsidRDefault="009564BF" w:rsidP="009564BF">
      <w:pPr>
        <w:tabs>
          <w:tab w:val="left" w:pos="18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защиты проекта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работы: полнота представления темы, аргументированность, убедительность представления проекта, объем и глубина знаний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речи: использование наглядных средств, чувство времени, удержание внимания аудитории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вопросы: полнота,  аргументированность</w:t>
      </w:r>
      <w:proofErr w:type="gramStart"/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дружелюбность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Деловые качества докладчиков:  готовность к дискуссии, доброжелательность, контактность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Достижение цели проекта  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состоит из средней рейтинговой  оценки проекта</w:t>
      </w:r>
      <w:r w:rsidR="0055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+ самооценки + оценки учителя</w:t>
      </w:r>
      <w:r w:rsidR="00830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4BF" w:rsidRPr="00E31FAB" w:rsidRDefault="009564BF" w:rsidP="009564B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BF" w:rsidRPr="00E31FAB" w:rsidRDefault="009564BF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реальной практике чаще всего происходит интеграция различных видов проектов, что обусловлено конкретными целями и задачами. </w:t>
      </w:r>
    </w:p>
    <w:p w:rsidR="00694614" w:rsidRDefault="009564BF" w:rsidP="00A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5 классе, при изучении истории Древнего мира, мы с учащимися разрабатывали прикладной проект “По следам древних людей”. Целью работы было научиться всему, что </w:t>
      </w:r>
      <w:r w:rsidR="00694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открыл древний человек,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все своими руками. </w:t>
      </w:r>
      <w:r w:rsidR="00AB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учились охотиться на древних животных, добывать огонь, растирать зерно на зернотёрке, </w:t>
      </w: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лепили глиняные горшки, украшали их первобытным способом и, таким образом, “открыли” керамику. В мастерской “первобытного художника”, с увлечением, выцарапывали наскальные рисунки на гипсовых заливках. Ученики пробовали создать модель доисторического жилища из “костей” и “шкур” мамонта. </w:t>
      </w:r>
    </w:p>
    <w:p w:rsidR="00694614" w:rsidRDefault="00694614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14" w:rsidRDefault="00694614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1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68970" cy="1701209"/>
            <wp:effectExtent l="19050" t="0" r="7530" b="0"/>
            <wp:docPr id="1" name="Рисунок 1" descr="C:\Users\Пользователь\Desktop\5А класс\DSCN16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5А класс\DSCN1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44" cy="1702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5A34" w:rsidRPr="004C5A3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68969" cy="1648046"/>
            <wp:effectExtent l="19050" t="0" r="7531" b="0"/>
            <wp:docPr id="4" name="Рисунок 4" descr="C:\Users\Пользователь\Уроки\Для уроков\5 класс\5кл Фотки2013\DSCN1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Уроки\Для уроков\5 класс\5кл Фотки2013\DSCN1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09" cy="1646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614" w:rsidRDefault="00694614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Первобытные охотники.</w:t>
      </w:r>
      <w:r w:rsidR="004C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Растираем зерно на зернотёрке.</w:t>
      </w:r>
    </w:p>
    <w:p w:rsidR="00707828" w:rsidRDefault="00707828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Default="00707828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3F" w:rsidRDefault="00901B3F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3F" w:rsidRDefault="00901B3F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3908" cy="1787374"/>
            <wp:effectExtent l="19050" t="0" r="0" b="0"/>
            <wp:docPr id="6" name="Рисунок 1" descr="C:\Users\Пользователь\Уроки\Для уроков\5 класс\5кл Фотки2013\DSCN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Уроки\Для уроков\5 класс\5кл Фотки2013\DSCN1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74" cy="178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01B3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585927" cy="1784007"/>
            <wp:effectExtent l="19050" t="0" r="4873" b="0"/>
            <wp:docPr id="7" name="Рисунок 6" descr="C:\Users\Пользователь\Уроки\Для уроков\5 класс\5кл Фотки2013\DSCN1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Пользователь\Уроки\Для уроков\5 класс\5кл Фотки2013\DSCN1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28" cy="178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B3F" w:rsidRDefault="00901B3F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Добываем огонь.      </w:t>
      </w:r>
      <w:r w:rsidR="00830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лет в истории. Решаем задачи.</w:t>
      </w:r>
    </w:p>
    <w:p w:rsidR="00707828" w:rsidRDefault="00707828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Default="00707828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Default="00707828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14" w:rsidRDefault="00694614" w:rsidP="0095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BF" w:rsidRDefault="00555EA7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изучения тем по культуре Древнего Египта рисовали иероглифы, а на уроках по аналогичной теме из истории Междуречья учились писать “клинописью” на глиняных табличках. Оформляли сборники задач по счету лет в истории.</w:t>
      </w:r>
      <w:r w:rsidR="009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Пятиклассники с большим интересом работали над проектом и лучше усваивали соответствующий учебный материал.</w:t>
      </w:r>
    </w:p>
    <w:p w:rsidR="00901B3F" w:rsidRDefault="00901B3F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3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586466" cy="2157025"/>
            <wp:effectExtent l="19050" t="0" r="0" b="0"/>
            <wp:docPr id="5" name="Рисунок 5" descr="C:\Users\Пользователь\Уроки\Для уроков\5 класс\5кл Фотки2013\DSCN1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Пользователь\Уроки\Для уроков\5 класс\5кл Фотки2013\DSCN1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85" cy="2158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07828" w:rsidRPr="0070782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575294" cy="1945758"/>
            <wp:effectExtent l="19050" t="0" r="0" b="0"/>
            <wp:docPr id="8" name="Рисунок 7" descr="C:\Users\Пользователь\Уроки\Для уроков\5 класс\5кл Фотки2013\DSCN10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Пользователь\Уроки\Для уроков\5 класс\5кл Фотки2013\DSCN1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1" cy="19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B3F" w:rsidRDefault="00901B3F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Рисуем иероглифы.</w:t>
      </w:r>
      <w:r w:rsidR="0070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Готовим доклады.</w:t>
      </w:r>
    </w:p>
    <w:p w:rsidR="00707828" w:rsidRDefault="00707828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Default="00707828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Default="00707828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28" w:rsidRPr="00E31FAB" w:rsidRDefault="00707828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AE" w:rsidRDefault="00555EA7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На уроках</w:t>
      </w:r>
      <w:r w:rsidR="0096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в 5</w:t>
      </w:r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мы разрабатывали разнообразные </w:t>
      </w:r>
      <w:proofErr w:type="spellStart"/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ролево-игровые</w:t>
      </w:r>
      <w:proofErr w:type="spellEnd"/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проекты. Примером может служить проект</w:t>
      </w:r>
      <w:r w:rsidR="0096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в Древнем Египте».</w:t>
      </w:r>
    </w:p>
    <w:p w:rsidR="004C5A34" w:rsidRDefault="004C5A34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AE" w:rsidRDefault="00965FAE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A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220610" cy="1677157"/>
            <wp:effectExtent l="19050" t="0" r="8240" b="0"/>
            <wp:docPr id="2" name="Рисунок 2" descr="C:\Users\Пользователь\Уроки\Для уроков\5 класс\5кл Фотки2013\DSCN1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Пользователь\Уроки\Для уроков\5 класс\5кл Фотки2013\DSCN1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8" cy="16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C5A34" w:rsidRPr="004C5A3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341378" cy="1679934"/>
            <wp:effectExtent l="19050" t="0" r="1772" b="0"/>
            <wp:docPr id="3" name="Рисунок 3" descr="C:\Users\Пользователь\Уроки\Для уроков\5 класс\5кл Фотки2013\DSCN10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Пользователь\Уроки\Для уроков\5 класс\5кл Фотки2013\DSCN1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59" cy="167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FAE" w:rsidRDefault="009564BF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4BF" w:rsidRPr="00E31FAB" w:rsidRDefault="00555EA7" w:rsidP="0055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не только хорошо усваивали тему</w:t>
      </w:r>
      <w:r w:rsidR="009564BF" w:rsidRPr="00E31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приобрели определенный опыт общественной деятельности.</w:t>
      </w:r>
    </w:p>
    <w:p w:rsidR="00CA0E0F" w:rsidRDefault="00CA0E0F" w:rsidP="00555EA7"/>
    <w:p w:rsidR="00B27A23" w:rsidRPr="00E31FAB" w:rsidRDefault="00A34AEA" w:rsidP="00B27A23">
      <w:pPr>
        <w:pStyle w:val="a9"/>
        <w:ind w:left="0" w:right="567"/>
      </w:pPr>
      <w:r>
        <w:t xml:space="preserve"> </w:t>
      </w:r>
      <w:r w:rsidR="00B27A23">
        <w:t xml:space="preserve">    </w:t>
      </w:r>
      <w:r>
        <w:t xml:space="preserve"> </w:t>
      </w:r>
      <w:r w:rsidR="00B27A23">
        <w:t>Таким образом, м</w:t>
      </w:r>
      <w:r w:rsidR="00B27A23" w:rsidRPr="00E31FAB">
        <w:t xml:space="preserve">етод проектов имеет прикладное значение. Метод проектов – один из методов в обучении детей, стимулирующий интерес учащихся к проблеме. В методологическом аспекте метода проектов важен </w:t>
      </w:r>
      <w:proofErr w:type="spellStart"/>
      <w:r w:rsidR="00B27A23" w:rsidRPr="00E31FAB">
        <w:t>деятельностный</w:t>
      </w:r>
      <w:proofErr w:type="spellEnd"/>
      <w:r w:rsidR="00B27A23" w:rsidRPr="00E31FAB">
        <w:t xml:space="preserve"> подход; потребность в </w:t>
      </w:r>
      <w:proofErr w:type="spellStart"/>
      <w:r w:rsidR="00B27A23" w:rsidRPr="00E31FAB">
        <w:t>самоактуализации</w:t>
      </w:r>
      <w:proofErr w:type="spellEnd"/>
      <w:r w:rsidR="00B27A23" w:rsidRPr="00E31FAB">
        <w:t xml:space="preserve">, самореализации личности. Например, если у ребенка есть задатки, а деятельности нет, то задатки не проявляются. Обучение – это тоже деятельность. Потребность в </w:t>
      </w:r>
      <w:proofErr w:type="spellStart"/>
      <w:r w:rsidR="00B27A23" w:rsidRPr="00E31FAB">
        <w:t>самоактуализации</w:t>
      </w:r>
      <w:proofErr w:type="spellEnd"/>
      <w:r w:rsidR="00B27A23" w:rsidRPr="00E31FAB">
        <w:t xml:space="preserve"> – это реализация потенциала, заложенного природой. Проектная деятельность – («проектирование» - прорыв)- развивает критическое мышление ребенка.</w:t>
      </w:r>
    </w:p>
    <w:p w:rsidR="00B27A23" w:rsidRPr="00E31FAB" w:rsidRDefault="00B27A23" w:rsidP="00B27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AEA" w:rsidRPr="00233141" w:rsidRDefault="00442FCA" w:rsidP="00B27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7A23">
        <w:rPr>
          <w:rFonts w:ascii="Times New Roman" w:hAnsi="Times New Roman"/>
          <w:sz w:val="24"/>
          <w:szCs w:val="24"/>
        </w:rPr>
        <w:t xml:space="preserve">Завершить </w:t>
      </w:r>
      <w:r>
        <w:rPr>
          <w:rFonts w:ascii="Times New Roman" w:hAnsi="Times New Roman"/>
          <w:sz w:val="24"/>
          <w:szCs w:val="24"/>
        </w:rPr>
        <w:t xml:space="preserve">свою статью </w:t>
      </w:r>
      <w:r w:rsidR="00B27A23">
        <w:rPr>
          <w:rFonts w:ascii="Times New Roman" w:hAnsi="Times New Roman"/>
          <w:sz w:val="24"/>
          <w:szCs w:val="24"/>
        </w:rPr>
        <w:t>я хочу словами В.А. Сухомлинского</w:t>
      </w:r>
      <w:r w:rsidR="00B27A23" w:rsidRPr="00E31FAB">
        <w:rPr>
          <w:rFonts w:ascii="Times New Roman" w:hAnsi="Times New Roman"/>
          <w:sz w:val="24"/>
          <w:szCs w:val="24"/>
        </w:rPr>
        <w:t>: «Страшная это опасность – безделье за партой, безделье месяцы, годы. Это развращает морал</w:t>
      </w:r>
      <w:r>
        <w:rPr>
          <w:rFonts w:ascii="Times New Roman" w:hAnsi="Times New Roman"/>
          <w:sz w:val="24"/>
          <w:szCs w:val="24"/>
        </w:rPr>
        <w:t xml:space="preserve">ьно, калечит </w:t>
      </w:r>
      <w:proofErr w:type="gramStart"/>
      <w:r>
        <w:rPr>
          <w:rFonts w:ascii="Times New Roman" w:hAnsi="Times New Roman"/>
          <w:sz w:val="24"/>
          <w:szCs w:val="24"/>
        </w:rPr>
        <w:t>человека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="00B27A23">
        <w:rPr>
          <w:rFonts w:ascii="Times New Roman" w:hAnsi="Times New Roman"/>
          <w:sz w:val="24"/>
          <w:szCs w:val="24"/>
        </w:rPr>
        <w:t>ничто</w:t>
      </w:r>
      <w:r w:rsidR="00B27A23" w:rsidRPr="00E31FAB">
        <w:rPr>
          <w:rFonts w:ascii="Times New Roman" w:hAnsi="Times New Roman"/>
          <w:sz w:val="24"/>
          <w:szCs w:val="24"/>
        </w:rPr>
        <w:t xml:space="preserve"> не может возместить того, что упущено в самой главной сфере, где ч</w:t>
      </w:r>
      <w:r>
        <w:rPr>
          <w:rFonts w:ascii="Times New Roman" w:hAnsi="Times New Roman"/>
          <w:sz w:val="24"/>
          <w:szCs w:val="24"/>
        </w:rPr>
        <w:t xml:space="preserve">еловек должен быть тружеником,  - </w:t>
      </w:r>
      <w:r w:rsidR="00B27A23" w:rsidRPr="00E31FAB">
        <w:rPr>
          <w:rFonts w:ascii="Times New Roman" w:hAnsi="Times New Roman"/>
          <w:sz w:val="24"/>
          <w:szCs w:val="24"/>
        </w:rPr>
        <w:t xml:space="preserve">  в сфере мысли».</w:t>
      </w:r>
      <w:r>
        <w:rPr>
          <w:rFonts w:ascii="Times New Roman" w:hAnsi="Times New Roman"/>
          <w:sz w:val="24"/>
          <w:szCs w:val="24"/>
        </w:rPr>
        <w:t xml:space="preserve"> Думаю, эти слова должны стать девизом для учителей, работающих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новым ФГОС.</w:t>
      </w:r>
      <w:r w:rsidR="00B27A23" w:rsidRPr="00E31FAB">
        <w:rPr>
          <w:rFonts w:ascii="Times New Roman" w:hAnsi="Times New Roman"/>
          <w:sz w:val="24"/>
          <w:szCs w:val="24"/>
        </w:rPr>
        <w:br w:type="textWrapping" w:clear="all"/>
      </w:r>
    </w:p>
    <w:sectPr w:rsidR="00A34AEA" w:rsidRPr="00233141" w:rsidSect="0026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9B1"/>
    <w:multiLevelType w:val="multilevel"/>
    <w:tmpl w:val="FD46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C9D"/>
    <w:multiLevelType w:val="hybridMultilevel"/>
    <w:tmpl w:val="CCAC93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473366E"/>
    <w:multiLevelType w:val="multilevel"/>
    <w:tmpl w:val="9DD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92203"/>
    <w:multiLevelType w:val="hybridMultilevel"/>
    <w:tmpl w:val="434E9BD8"/>
    <w:lvl w:ilvl="0" w:tplc="0419000B">
      <w:start w:val="1"/>
      <w:numFmt w:val="bullet"/>
      <w:lvlText w:val=""/>
      <w:lvlJc w:val="left"/>
      <w:pPr>
        <w:tabs>
          <w:tab w:val="num" w:pos="-1542"/>
        </w:tabs>
        <w:ind w:left="-1542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822"/>
        </w:tabs>
        <w:ind w:left="-8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2"/>
        </w:tabs>
        <w:ind w:left="-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8"/>
        </w:tabs>
        <w:ind w:left="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</w:abstractNum>
  <w:abstractNum w:abstractNumId="4">
    <w:nsid w:val="1EAE4203"/>
    <w:multiLevelType w:val="multilevel"/>
    <w:tmpl w:val="421E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9044C"/>
    <w:multiLevelType w:val="multilevel"/>
    <w:tmpl w:val="03A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58E0"/>
    <w:multiLevelType w:val="multilevel"/>
    <w:tmpl w:val="BBF2BEB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4A0345"/>
    <w:multiLevelType w:val="hybridMultilevel"/>
    <w:tmpl w:val="4F2C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B0F7C"/>
    <w:multiLevelType w:val="multilevel"/>
    <w:tmpl w:val="622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65A7D"/>
    <w:multiLevelType w:val="multilevel"/>
    <w:tmpl w:val="585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13009"/>
    <w:multiLevelType w:val="multilevel"/>
    <w:tmpl w:val="F24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12295"/>
    <w:multiLevelType w:val="hybridMultilevel"/>
    <w:tmpl w:val="DB7CD47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06BA7"/>
    <w:multiLevelType w:val="multilevel"/>
    <w:tmpl w:val="6274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224B"/>
    <w:rsid w:val="00103403"/>
    <w:rsid w:val="001F1B95"/>
    <w:rsid w:val="00233141"/>
    <w:rsid w:val="00266DEB"/>
    <w:rsid w:val="003F224B"/>
    <w:rsid w:val="00442FCA"/>
    <w:rsid w:val="004C5A34"/>
    <w:rsid w:val="00534164"/>
    <w:rsid w:val="0055507C"/>
    <w:rsid w:val="00555EA7"/>
    <w:rsid w:val="005B6C5E"/>
    <w:rsid w:val="00694614"/>
    <w:rsid w:val="006C2022"/>
    <w:rsid w:val="00707828"/>
    <w:rsid w:val="00755860"/>
    <w:rsid w:val="008304C9"/>
    <w:rsid w:val="00895BAE"/>
    <w:rsid w:val="008B3ED2"/>
    <w:rsid w:val="00901B3F"/>
    <w:rsid w:val="009564BF"/>
    <w:rsid w:val="00965FAE"/>
    <w:rsid w:val="00A34AEA"/>
    <w:rsid w:val="00AB032D"/>
    <w:rsid w:val="00B27A23"/>
    <w:rsid w:val="00B702BB"/>
    <w:rsid w:val="00C51577"/>
    <w:rsid w:val="00CA0E0F"/>
    <w:rsid w:val="00CC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5860"/>
    <w:rPr>
      <w:i/>
      <w:iCs/>
    </w:rPr>
  </w:style>
  <w:style w:type="character" w:styleId="a4">
    <w:name w:val="Strong"/>
    <w:basedOn w:val="a0"/>
    <w:uiPriority w:val="22"/>
    <w:qFormat/>
    <w:rsid w:val="00755860"/>
    <w:rPr>
      <w:b/>
      <w:bCs/>
    </w:rPr>
  </w:style>
  <w:style w:type="paragraph" w:styleId="a5">
    <w:name w:val="Normal (Web)"/>
    <w:basedOn w:val="a"/>
    <w:uiPriority w:val="99"/>
    <w:semiHidden/>
    <w:unhideWhenUsed/>
    <w:rsid w:val="00755860"/>
    <w:pPr>
      <w:spacing w:after="13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64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614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B27A23"/>
    <w:pPr>
      <w:spacing w:after="0" w:line="240" w:lineRule="auto"/>
      <w:ind w:left="900" w:right="-3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53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851">
          <w:marLeft w:val="335"/>
          <w:marRight w:val="167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2013-10-18T17:16:00Z</dcterms:created>
  <dcterms:modified xsi:type="dcterms:W3CDTF">2013-10-20T16:26:00Z</dcterms:modified>
</cp:coreProperties>
</file>