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D3" w:rsidRPr="00F33DD3" w:rsidRDefault="00F33DD3" w:rsidP="00F33D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DD3">
        <w:rPr>
          <w:rFonts w:ascii="Times New Roman" w:hAnsi="Times New Roman" w:cs="Times New Roman"/>
          <w:sz w:val="24"/>
          <w:szCs w:val="24"/>
        </w:rPr>
        <w:t>ГБОУ СОШ №237</w:t>
      </w: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C6700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Pr="00F33DD3" w:rsidRDefault="00F33DD3" w:rsidP="00F33DD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0"/>
          <w:szCs w:val="30"/>
        </w:rPr>
      </w:pPr>
      <w:r w:rsidRPr="00F33DD3">
        <w:rPr>
          <w:rFonts w:ascii="Times New Roman" w:hAnsi="Times New Roman" w:cs="Times New Roman"/>
          <w:b/>
          <w:i/>
          <w:color w:val="17365D" w:themeColor="text2" w:themeShade="BF"/>
          <w:sz w:val="30"/>
          <w:szCs w:val="30"/>
        </w:rPr>
        <w:t>Использование информационных технологий при подготовке учащихся   к сдаче экзаменов по истории и об</w:t>
      </w:r>
      <w:bookmarkStart w:id="0" w:name="_GoBack"/>
      <w:bookmarkEnd w:id="0"/>
      <w:r w:rsidRPr="00F33DD3">
        <w:rPr>
          <w:rFonts w:ascii="Times New Roman" w:hAnsi="Times New Roman" w:cs="Times New Roman"/>
          <w:b/>
          <w:i/>
          <w:color w:val="17365D" w:themeColor="text2" w:themeShade="BF"/>
          <w:sz w:val="30"/>
          <w:szCs w:val="30"/>
        </w:rPr>
        <w:t>ществознанию в форме ЕГЭ.</w:t>
      </w:r>
    </w:p>
    <w:p w:rsidR="00F33DD3" w:rsidRDefault="00C67006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BE2190" wp14:editId="641A671B">
            <wp:simplePos x="0" y="0"/>
            <wp:positionH relativeFrom="column">
              <wp:posOffset>1059815</wp:posOffset>
            </wp:positionH>
            <wp:positionV relativeFrom="paragraph">
              <wp:posOffset>217805</wp:posOffset>
            </wp:positionV>
            <wp:extent cx="3387090" cy="3387090"/>
            <wp:effectExtent l="0" t="0" r="0" b="0"/>
            <wp:wrapSquare wrapText="bothSides"/>
            <wp:docPr id="2" name="Рисунок 2" descr="http://new.ufa-edu.ru/upload/iblock/2b5/2b5ec9439a5d6acd7f7c20aa069b8a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ufa-edu.ru/upload/iblock/2b5/2b5ec9439a5d6acd7f7c20aa069b8a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006" w:rsidRDefault="00C67006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006" w:rsidRDefault="00C67006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006" w:rsidRDefault="00C67006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006" w:rsidRDefault="00C67006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006" w:rsidRDefault="00C67006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006" w:rsidRDefault="00C67006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006" w:rsidRDefault="00C67006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006" w:rsidRDefault="00C67006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Pr="00C67006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67006">
        <w:rPr>
          <w:rFonts w:ascii="Times New Roman" w:hAnsi="Times New Roman" w:cs="Times New Roman"/>
          <w:i/>
          <w:sz w:val="28"/>
          <w:szCs w:val="24"/>
        </w:rPr>
        <w:t xml:space="preserve">Учитель истории и обществознания </w:t>
      </w:r>
    </w:p>
    <w:p w:rsidR="00F33DD3" w:rsidRPr="00C67006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C67006">
        <w:rPr>
          <w:rFonts w:ascii="Times New Roman" w:hAnsi="Times New Roman" w:cs="Times New Roman"/>
          <w:i/>
          <w:sz w:val="28"/>
          <w:szCs w:val="24"/>
        </w:rPr>
        <w:t>Шаферова</w:t>
      </w:r>
      <w:proofErr w:type="spellEnd"/>
      <w:r w:rsidRPr="00C67006">
        <w:rPr>
          <w:rFonts w:ascii="Times New Roman" w:hAnsi="Times New Roman" w:cs="Times New Roman"/>
          <w:i/>
          <w:sz w:val="28"/>
          <w:szCs w:val="24"/>
        </w:rPr>
        <w:t xml:space="preserve"> Валентина Федоровна.</w:t>
      </w: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7006" w:rsidRDefault="00C67006" w:rsidP="00C6700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33DD3" w:rsidRDefault="00F33DD3" w:rsidP="00F33DD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3DD3" w:rsidRPr="00F33DD3" w:rsidRDefault="00F33DD3" w:rsidP="00F33D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DD3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F33DD3" w:rsidRPr="00C67006" w:rsidRDefault="00F33DD3" w:rsidP="00C670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DD3">
        <w:rPr>
          <w:rFonts w:ascii="Times New Roman" w:hAnsi="Times New Roman" w:cs="Times New Roman"/>
          <w:sz w:val="24"/>
          <w:szCs w:val="24"/>
        </w:rPr>
        <w:t>2014г.</w:t>
      </w:r>
    </w:p>
    <w:p w:rsidR="00986135" w:rsidRPr="00C67006" w:rsidRDefault="00986135" w:rsidP="00C670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7006">
        <w:rPr>
          <w:rFonts w:ascii="Times New Roman" w:hAnsi="Times New Roman" w:cs="Times New Roman"/>
          <w:i/>
          <w:sz w:val="24"/>
          <w:szCs w:val="24"/>
        </w:rPr>
        <w:lastRenderedPageBreak/>
        <w:t>Скажи мне – и я забуду</w:t>
      </w:r>
    </w:p>
    <w:p w:rsidR="00986135" w:rsidRPr="00C67006" w:rsidRDefault="00986135" w:rsidP="00C670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7006">
        <w:rPr>
          <w:rFonts w:ascii="Times New Roman" w:hAnsi="Times New Roman" w:cs="Times New Roman"/>
          <w:i/>
          <w:sz w:val="24"/>
          <w:szCs w:val="24"/>
        </w:rPr>
        <w:t>Покажи мне – и я запомню</w:t>
      </w:r>
    </w:p>
    <w:p w:rsidR="00986135" w:rsidRPr="00C67006" w:rsidRDefault="00986135" w:rsidP="00C670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7006">
        <w:rPr>
          <w:rFonts w:ascii="Times New Roman" w:hAnsi="Times New Roman" w:cs="Times New Roman"/>
          <w:i/>
          <w:sz w:val="24"/>
          <w:szCs w:val="24"/>
        </w:rPr>
        <w:t>Вовлеки меня – и я научусь.</w:t>
      </w:r>
    </w:p>
    <w:p w:rsidR="00986135" w:rsidRPr="00C67006" w:rsidRDefault="00986135" w:rsidP="00C670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7006">
        <w:rPr>
          <w:rFonts w:ascii="Times New Roman" w:hAnsi="Times New Roman" w:cs="Times New Roman"/>
          <w:i/>
          <w:sz w:val="24"/>
          <w:szCs w:val="24"/>
        </w:rPr>
        <w:t>Китайская пословица</w:t>
      </w:r>
    </w:p>
    <w:p w:rsidR="00F33DD3" w:rsidRPr="00C67006" w:rsidRDefault="00F33DD3" w:rsidP="00C670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4"/>
        </w:rPr>
      </w:pPr>
    </w:p>
    <w:p w:rsidR="00986135" w:rsidRPr="00C67006" w:rsidRDefault="0078048A" w:rsidP="00C67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06">
        <w:rPr>
          <w:rFonts w:ascii="Times New Roman" w:hAnsi="Times New Roman" w:cs="Times New Roman"/>
          <w:color w:val="000000"/>
          <w:sz w:val="24"/>
          <w:szCs w:val="24"/>
          <w:shd w:val="clear" w:color="auto" w:fill="FFFFE4"/>
        </w:rPr>
        <w:t>Настоящий учитель учит только тому, чему не перестаёт учиться сам.</w:t>
      </w:r>
    </w:p>
    <w:p w:rsidR="00986135" w:rsidRPr="00C67006" w:rsidRDefault="00986135" w:rsidP="00C67006">
      <w:pPr>
        <w:pStyle w:val="a5"/>
        <w:spacing w:before="0" w:beforeAutospacing="0" w:after="0" w:afterAutospacing="0" w:line="360" w:lineRule="auto"/>
        <w:ind w:firstLine="708"/>
        <w:jc w:val="both"/>
      </w:pPr>
      <w:r w:rsidRPr="00C67006">
        <w:t>Творческий подход требует включить в свою работу новые требования времени: использование информационных технологий. XXI век делает необходимым в преподавании различных дисциплин широкое использование компьютерных технологий. Сегодня повышение информационной культуры с максимальным использованием информационных технологий означает постоянный поиск новых форм работы. Вся система образования, включая область гуманитарн</w:t>
      </w:r>
      <w:r w:rsidR="0078048A" w:rsidRPr="00C67006">
        <w:t xml:space="preserve">ого знания, широко опирается </w:t>
      </w:r>
      <w:proofErr w:type="gramStart"/>
      <w:r w:rsidR="0078048A" w:rsidRPr="00C67006">
        <w:t xml:space="preserve">на </w:t>
      </w:r>
      <w:r w:rsidRPr="00C67006">
        <w:t>те</w:t>
      </w:r>
      <w:proofErr w:type="gramEnd"/>
      <w:r w:rsidRPr="00C67006">
        <w:t xml:space="preserve"> ресурсы, которые нам предоставляют информационные технологии. Сегодня компьютер для учителя стал окном в мир, источником профессиональных знаний, орудием педагогического труда.</w:t>
      </w:r>
    </w:p>
    <w:p w:rsidR="00986135" w:rsidRPr="00C67006" w:rsidRDefault="00986135" w:rsidP="00C67006">
      <w:pPr>
        <w:pStyle w:val="a5"/>
        <w:spacing w:before="0" w:beforeAutospacing="0" w:after="0" w:afterAutospacing="0" w:line="360" w:lineRule="auto"/>
        <w:ind w:firstLine="420"/>
        <w:jc w:val="both"/>
      </w:pPr>
      <w:r w:rsidRPr="00C67006">
        <w:t>Вряд ли кто-то из нас сейчас может с полной уверенностью заявлять, что совсем не использует компьютер в своей преподавательской деятельности. В той или иной мере, мы все прибегаем к его помощи. И мы не откроем секрета, что даже если совсем минимизировать применение компьютера на уроке, тем не менее, он очень сильно своим приходом в нашу жизнь, облегчил нам работу. Информационные технологии позволяют повысить интерес к изучению предмета, расширить информационное поле, ускорить процесс получения и использования информации, развить познавательные способности школьников. Компьютерные технологии:</w:t>
      </w:r>
    </w:p>
    <w:p w:rsidR="00986135" w:rsidRPr="00C67006" w:rsidRDefault="00986135" w:rsidP="00C67006">
      <w:pPr>
        <w:pStyle w:val="a5"/>
        <w:spacing w:before="0" w:beforeAutospacing="0" w:after="0" w:afterAutospacing="0" w:line="360" w:lineRule="auto"/>
        <w:ind w:left="420"/>
        <w:jc w:val="both"/>
      </w:pPr>
      <w:r w:rsidRPr="00C67006">
        <w:t>1)      способствуют активизации учебного процесса.</w:t>
      </w:r>
    </w:p>
    <w:p w:rsidR="00986135" w:rsidRPr="00C67006" w:rsidRDefault="00986135" w:rsidP="00C67006">
      <w:pPr>
        <w:pStyle w:val="a5"/>
        <w:spacing w:before="0" w:beforeAutospacing="0" w:after="0" w:afterAutospacing="0" w:line="360" w:lineRule="auto"/>
        <w:ind w:left="420"/>
        <w:jc w:val="both"/>
      </w:pPr>
      <w:r w:rsidRPr="00C67006">
        <w:t>2)      развивают познавательный интерес.</w:t>
      </w:r>
    </w:p>
    <w:p w:rsidR="00986135" w:rsidRPr="00C67006" w:rsidRDefault="00986135" w:rsidP="00C67006">
      <w:pPr>
        <w:pStyle w:val="a5"/>
        <w:spacing w:before="0" w:beforeAutospacing="0" w:after="0" w:afterAutospacing="0" w:line="360" w:lineRule="auto"/>
        <w:ind w:left="420"/>
        <w:jc w:val="both"/>
      </w:pPr>
      <w:r w:rsidRPr="00C67006">
        <w:t>3)      упрощают организацию учебного процесса на этапе контроля.</w:t>
      </w:r>
    </w:p>
    <w:p w:rsidR="00986135" w:rsidRPr="00C67006" w:rsidRDefault="00986135" w:rsidP="00C67006">
      <w:pPr>
        <w:pStyle w:val="a5"/>
        <w:spacing w:before="0" w:beforeAutospacing="0" w:after="0" w:afterAutospacing="0" w:line="360" w:lineRule="auto"/>
        <w:ind w:left="420"/>
        <w:jc w:val="both"/>
      </w:pPr>
      <w:r w:rsidRPr="00C67006">
        <w:t>4)      дают возможность увидеть, как повышается скорость и точность выполнения заданий и обработки ин</w:t>
      </w:r>
      <w:r w:rsidRPr="00C67006">
        <w:softHyphen/>
        <w:t>формации об успешности обучения в целом и уровне подготовки к ЕГЭ и государственному тестированию в частности;</w:t>
      </w:r>
    </w:p>
    <w:p w:rsidR="00986135" w:rsidRPr="00C67006" w:rsidRDefault="00986135" w:rsidP="00C67006">
      <w:pPr>
        <w:pStyle w:val="a5"/>
        <w:spacing w:before="0" w:beforeAutospacing="0" w:after="0" w:afterAutospacing="0" w:line="360" w:lineRule="auto"/>
        <w:ind w:left="420"/>
        <w:jc w:val="both"/>
      </w:pPr>
      <w:r w:rsidRPr="00C67006">
        <w:t>5)      совершенствуют поиск</w:t>
      </w:r>
      <w:r w:rsidR="00C67006">
        <w:t xml:space="preserve"> информации, ее сбор, изучение.</w:t>
      </w:r>
    </w:p>
    <w:p w:rsidR="0078048A" w:rsidRPr="00C67006" w:rsidRDefault="00986135" w:rsidP="00C67006">
      <w:pPr>
        <w:pStyle w:val="a5"/>
        <w:spacing w:before="0" w:beforeAutospacing="0" w:after="0" w:afterAutospacing="0" w:line="360" w:lineRule="auto"/>
        <w:ind w:left="120" w:firstLine="731"/>
        <w:jc w:val="both"/>
      </w:pPr>
      <w:r w:rsidRPr="00C67006">
        <w:t xml:space="preserve">Итак, поставим перед собой вопрос: как, и в каком объёме, может быть использован компьютер на уроке истории и обществознания и при подготовке к ЕГЭ? Как известно, учитель, с одной стороны, должен обеспечить обязательный уровень знаний, умений и навыков всех обучающихся, а с другой — развить потенциальные творческие возможности и мыслительные способности сильных учеников. </w:t>
      </w:r>
      <w:proofErr w:type="gramStart"/>
      <w:r w:rsidRPr="00C67006">
        <w:t xml:space="preserve">Основная цель занятий с обучающимися 10-11-х классов — не только закрепить, обобщить, </w:t>
      </w:r>
      <w:r w:rsidRPr="00C67006">
        <w:lastRenderedPageBreak/>
        <w:t>углубить знания, но и научить применять их на практике, подготовить учеников к новой форме сдачи выпускного экзамена, то есть обеспечение качественной подготовки обучающихся к итоговой аттестации в форме ЕГЭ.</w:t>
      </w:r>
      <w:proofErr w:type="gramEnd"/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экзаменационную работу по обществознанию и истории включены задания, проверяющие </w:t>
      </w:r>
      <w:proofErr w:type="spellStart"/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различные суждения об исторических событиях, социальных объектах, явлениях, процессах с точки зрения общественных наук;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и классифицировать информацию, представленную в схемах, диаграммах, таблицах;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знания о характерных чертах, признаках понятий и явлений, осуществляя выбор позиций из предложенного списка;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в информации факты и мнения, аргументы и выводы;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признаки понятий, называть и применять термины, понятия и явления в соответствии с предлагаемым контекстом;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-перечислять признаки какого-либо явления, объекты одного класса;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-раскрывать на примерах важнейшие теоретические положения и понятия социально-гуманитарных наук, приводить примеры определенных общественных явлений, действий, ситуаций;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комплексный поиск, систематизацию и интерпретацию социальной информации по определенной теме из оригинальных неадаптированных текстов;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на основе приобретенных социально-гуманитарных знаний собственные суждения и аргументы по определенным проблемам. 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Проектная деятельность соответствует </w:t>
      </w:r>
      <w:proofErr w:type="spellStart"/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деятельностно-компетентностной</w:t>
      </w:r>
      <w:proofErr w:type="spellEnd"/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парадигме образования и ориентирована на подготовку информационных и предметных компетенций, проверяемых ЕГЭ заданиями части</w:t>
      </w:r>
      <w:proofErr w:type="gramStart"/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 С.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 помогает готовить обучающихся к ЕГЭ и формирует следующие умения и навыки:</w:t>
      </w:r>
      <w:proofErr w:type="gramEnd"/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истории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1.систематизировать  исторический материал на основе представлений об общих тенденциях исторического процесса;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2.анализировать историческую ситуацию; устанавливать комплекс причинно-следственных связей;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3.выявлять общее и различное в сравниваемых исторических событиях и процессах;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4.анализировать  исторические версии;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5.извлекать информацию из источника.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обществознанию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1.анализировать актуальную информацию о социальных объектах, выявляя их общие черты и различия;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2.осуществлять поиск социальной информации, представленной в различных знаковых системах;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3.формулировать на основе приобретенных знаний собственные суждения и аргументы по определенным проблемам;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78048A" w:rsidRPr="00C67006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5.подготавливать творческую работу.</w:t>
      </w:r>
    </w:p>
    <w:p w:rsidR="00986135" w:rsidRPr="00C67006" w:rsidRDefault="00F33DD3" w:rsidP="00C670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технологии  </w:t>
      </w:r>
      <w:proofErr w:type="gram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интерес благодаря мультимедийным технологиям  способствуют</w:t>
      </w:r>
      <w:proofErr w:type="gram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активизации учебного процесса,  развивают познавательный интерес,  упрощают организацию учебного процесса на этапе контроля, экономят бумажный носитель;  позволяют «переложить» увиденное и услышанное на учебный процесс и использовать для индивидуализации обучения не только по темпу изучения материала, но по логике и типу восприятия учащимися;  дают возможность увидеть, как повышается скорость и точность выполнения заданий и обработки ин</w:t>
      </w:r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об успешности обучения в целом и уровне подготовки к ЕГЭ и государственному тестированию в частности;  совершенствуют поиск информации, ее сбор, изучение; Основные трудности на пути внедрения компьютерных технологий</w:t>
      </w:r>
      <w:proofErr w:type="gram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учителя считают, что компьютер сегодня как инструмент необходим и вполне доступен обычному учителю. Несмотря на полное согласие с ними, хочется остановиться на определенных тру</w:t>
      </w:r>
      <w:r w:rsid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дностях в осуществлении этого: </w:t>
      </w:r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компьютерный кабинет рассчитан на 10- 11 человек, · необходимо наличие в кабинете компьютера и проектора для проекции на экран; · содержание и структура помещенных на компакт - дисках материалов чаще всего не рассчитана на учител</w:t>
      </w:r>
      <w:proofErr w:type="gram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предметника, у которого несколько подготовок на учебный день; · чрезмерные затраты времени и усилий для подготовки одного урока, большие зат</w:t>
      </w:r>
      <w:r w:rsid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раты личного времени учителя, </w:t>
      </w:r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урсовая подготовка учителя.</w:t>
      </w:r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очевидно, что " прежде, чем продукт применить в учебном процессе, учитель должен располагать запасом свободного времени для того, чтобы все понять, осмыслить, увязать, отрепетировать – и это при том, что он не является "компьютерщиком – профессионалом”.</w:t>
      </w:r>
      <w:proofErr w:type="gram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учитель - всегда творческая личность, и, получив новое средство обучения, как правило, </w:t>
      </w:r>
      <w:proofErr w:type="gram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</w:t>
      </w:r>
      <w:proofErr w:type="gram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это средство как можно более полно, как </w:t>
      </w:r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более эффективно. Итак, поставим перед собой вопрос: как, и в каком объёме, может быть использован компьютер на уроке истории и обществознания и при подготовке к ЕГЭ? Сегодня вопрос сдачи единого государственного экзамена</w:t>
      </w:r>
      <w:proofErr w:type="gram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истории и обществознанию, беспокоит всех участников образовательного процесса: учеников, их родителей (законных представителей), учителей. Как известно, учитель, с одной стороны, должен обеспечить обязательный уровень знаний, умений и навыков всех обучающихся, а с другой — развить потенциальные творческие возможности и мыслительные способности сильных учеников. Основная цель занятий с </w:t>
      </w:r>
      <w:proofErr w:type="gram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10-11-х классов — не только закрепить, обобщить, углубить знания, но и научить применять их на практике, подготовить учеников к новой форме сдачи выпускного экзамена. Главная задача учителя при проведении таких занятий – обеспечение качественной подготовки обучающихся к итоговой аттестации в форме ЕГЭ. Как известно, ЕГЭ по истории состоит из 3-х частей. Части</w:t>
      </w:r>
      <w:proofErr w:type="gram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являются самыми сложными. Для их выполнения требуются хорошая теоретическая и практическая подготовка, более глубокие и детальные знания. Задания части</w:t>
      </w:r>
      <w:proofErr w:type="gram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относятся к заданиям повышенной сложности и отрабатываются на уроках, консультациях вместе с учителем. И здесь на помощь педагогу приходят современные информационные технологии, основой которых являются компьютеры, компьютерные системы, различные электронные средства, аудио- и видеотехника, системы коммуникации. Компьютер позволяет нам продемонстрировать презентации, диаграммы, таблицы, </w:t>
      </w:r>
      <w:proofErr w:type="spell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</w:t>
      </w:r>
      <w:proofErr w:type="spellEnd"/>
      <w:r w:rsid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диагностические тесты в текстовом варианте </w:t>
      </w:r>
      <w:proofErr w:type="spell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 тестовой оболочке, просмотреть отрывок видеофильма или видеофрагмента, анимационной карты, а также использовать отдельных электронных материалов, электронных энциклопедий, ознакомление с историческими источниками.</w:t>
      </w:r>
    </w:p>
    <w:p w:rsidR="00986135" w:rsidRPr="00C67006" w:rsidRDefault="00C67006" w:rsidP="00C67006">
      <w:pPr>
        <w:pStyle w:val="a5"/>
        <w:spacing w:before="0" w:beforeAutospacing="0" w:after="0" w:afterAutospacing="0" w:line="360" w:lineRule="auto"/>
        <w:ind w:left="120" w:firstLine="588"/>
        <w:jc w:val="both"/>
      </w:pPr>
      <w:r>
        <w:t xml:space="preserve">  </w:t>
      </w:r>
      <w:r w:rsidR="00986135" w:rsidRPr="00C67006">
        <w:t>Надеюсь, что своим выступлением, я хотя бы у некоторых коллег вызвала желание попробовать. Истинный учитель – творческая личность. Практически все предметники уже оценили преимущества подобной работы. Оценили его и дети, которые не устают радовать нас, учителей, повышением качества своих знаний практически по всем предметам.</w:t>
      </w:r>
    </w:p>
    <w:p w:rsidR="00986135" w:rsidRPr="00C67006" w:rsidRDefault="00C67006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"Идти в ногу со временем – сейчас веление времени»</w:t>
      </w:r>
      <w:r w:rsidR="00986135" w:rsidRPr="00C67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48A" w:rsidRDefault="0078048A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06" w:rsidRDefault="00C67006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06" w:rsidRDefault="00C67006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06" w:rsidRDefault="00C67006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06" w:rsidRDefault="00C67006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06" w:rsidRPr="00C67006" w:rsidRDefault="00C67006" w:rsidP="00C670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 и навыки, формируемые проектной технологией</w:t>
      </w:r>
    </w:p>
    <w:tbl>
      <w:tblPr>
        <w:tblW w:w="5294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3671"/>
        <w:gridCol w:w="3652"/>
      </w:tblGrid>
      <w:tr w:rsidR="0078048A" w:rsidRPr="00C67006" w:rsidTr="00C67006">
        <w:trPr>
          <w:tblCellSpacing w:w="0" w:type="dxa"/>
        </w:trPr>
        <w:tc>
          <w:tcPr>
            <w:tcW w:w="2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67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Группы умений</w:t>
            </w: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 умений и навыков</w:t>
            </w:r>
          </w:p>
        </w:tc>
        <w:tc>
          <w:tcPr>
            <w:tcW w:w="36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Задания  ЕГЭ</w:t>
            </w: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Хронологические знания и умения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даты важнейших событий, хронологические рамки, периоды значительных событий и процессов.</w:t>
            </w:r>
          </w:p>
        </w:tc>
        <w:tc>
          <w:tcPr>
            <w:tcW w:w="36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(знание дат);  В 1, В 5, В 15 (установление</w:t>
            </w:r>
            <w:r w:rsid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последовательности)</w:t>
            </w: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периоды в развитии исторических процессов, масштабных событий.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историческими источниками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источника для характеристики политического и экономического развития стран и регионов мира в отдельные периоды</w:t>
            </w:r>
          </w:p>
        </w:tc>
        <w:tc>
          <w:tcPr>
            <w:tcW w:w="36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26,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С1-3 (извлечение информации из источника)</w:t>
            </w: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поиск необходимой информации в одном или нескольких источниках;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суждение о назначении, ценности источника;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позиции, взгляды автора (составителя) источника;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данные разных источников, выявлять их сходство и различие.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объяснение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единичные исторические факты и общие явления, процессы;</w:t>
            </w:r>
          </w:p>
        </w:tc>
        <w:tc>
          <w:tcPr>
            <w:tcW w:w="36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2, В 6, В 9, В 12 (группировка фактов);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7 (выявление общего и различного);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4, С 6 (анализ исторической ситуации)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последовательность возникновения и развития исторических явлений;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характерные, существенные черты минувших событий и явлений;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исторические события и явления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исторические события и явления, определять в них общее и различия;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смысл, значение важнейших исторических понятий;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в чем состояли мотивы, цели и результаты деятельности отдельных людей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Версии, оценки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предлагаемые исторические версии и оценки, выявляя сходство и различия;</w:t>
            </w:r>
          </w:p>
        </w:tc>
        <w:tc>
          <w:tcPr>
            <w:tcW w:w="36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 (анализ исторических версий)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суждения о подходах (критериях) лежащих в основе отдельных версий и оценок, представленных в учебной и популярной литературе;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48A" w:rsidRPr="00C67006" w:rsidTr="00C67006">
        <w:trPr>
          <w:tblCellSpacing w:w="0" w:type="dxa"/>
        </w:trPr>
        <w:tc>
          <w:tcPr>
            <w:tcW w:w="261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объяснять (аргументировать) свое отношение и оценку наиболее значительных событий и личностей в истории.</w:t>
            </w:r>
          </w:p>
        </w:tc>
        <w:tc>
          <w:tcPr>
            <w:tcW w:w="36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2</w:t>
      </w:r>
    </w:p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заданий по формированию умений и навыков</w:t>
      </w:r>
    </w:p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79"/>
      </w:tblGrid>
      <w:tr w:rsidR="0078048A" w:rsidRPr="00C67006" w:rsidTr="00504300">
        <w:trPr>
          <w:tblCellSpacing w:w="0" w:type="dxa"/>
        </w:trPr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заданий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10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3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развернутый план темы, алгоритм ответа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по теме доклад, реферат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10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3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смыслового чтения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выделять главную мысль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тесты по изученному материалу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3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Сворачивание информации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определение по алгоритму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Сворачивать текст в опорный конспект, шпаргалку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Придумывать пропорции понятий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текст в виде схемы, таблицы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3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Разворачивание информации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определение по алгоритму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интеллект-карту (развернутую схему темы)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Загадывать понятие прилагательными, глаголами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тесты по изученному материалу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3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конспект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текстовые конспекты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развернутый план темы, ответа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по теме доклад, реферат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Разворачивать информацию, представленную в виде рисунка и схемы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рисунки и схемы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105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Интеллектуальные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3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владение понятиями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  определения по алгоритму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Загадывать понятие прилагательными, глаголами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тесты по изученному материалу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3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синтеза и обобщения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развернутый план темы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опорные конспекты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текстовые конспекты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</w:t>
            </w:r>
            <w:proofErr w:type="gramEnd"/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 группу понятий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3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закономерностей, причинно-следственных связей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и составлять логические цепочки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системы понятий и схемы по теме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закономерности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опорные конспекты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лишнее, расставлять в правильном порядке, называть одним словом несколько понятий</w:t>
            </w:r>
          </w:p>
        </w:tc>
      </w:tr>
    </w:tbl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8048A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67006" w:rsidRDefault="00C67006" w:rsidP="00C6700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67006" w:rsidRPr="00C67006" w:rsidRDefault="00C67006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проекта</w:t>
      </w:r>
    </w:p>
    <w:p w:rsidR="0078048A" w:rsidRPr="00C67006" w:rsidRDefault="0078048A" w:rsidP="00C670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2764"/>
        <w:gridCol w:w="1929"/>
        <w:gridCol w:w="2897"/>
      </w:tblGrid>
      <w:tr w:rsidR="0078048A" w:rsidRPr="00C67006" w:rsidTr="00504300">
        <w:trPr>
          <w:tblCellSpacing w:w="0" w:type="dxa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и целей проекта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проблему, получают необходимую информацию и устанавливают цели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 со смыслом проектного подхода и мотивирует участников проекта, помогает в постановке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целей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источников информации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2.Определение способов сбора и анализа информации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3.Определение способа представления результатов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4.Установление процедуры и критериев оценки результатов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5.Распределение задач между членами команды.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план действий и формулируют</w:t>
            </w:r>
          </w:p>
          <w:p w:rsidR="0078048A" w:rsidRPr="00C67006" w:rsidRDefault="00C67006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8048A"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идеи, высказывает предположения и утверждает план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1.Сбор информации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2.Решение </w:t>
            </w:r>
            <w:proofErr w:type="gramStart"/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промежуточных</w:t>
            </w:r>
            <w:proofErr w:type="gramEnd"/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3.Выбор методов исследования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исследование, решая промежуточные задачи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Наблюдает, советует, консультирует, руководит деятельностью  участников проекта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Результаты,   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информации 2.Формулирование выводов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3.Подготовка публикаций, презентаций,  других материалов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информацию, формулируют выводы, готовят материалы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Наблюдает, советует, консультирует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работы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 результатов: публикации, презентации  и другие материалы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свою работу, обсуждают и защищают ее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Слушает, задает целесообразные вопросы в роли рядового участника процесса</w:t>
            </w:r>
          </w:p>
        </w:tc>
      </w:tr>
      <w:tr w:rsidR="0078048A" w:rsidRPr="00C67006" w:rsidTr="00504300">
        <w:trPr>
          <w:tblCellSpacing w:w="0" w:type="dxa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результата оценки – одобрение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оценке путем коллективного обсуждения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8048A" w:rsidRPr="00C67006" w:rsidRDefault="0078048A" w:rsidP="00C670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 качество отчета и потенциал продолжения</w:t>
            </w:r>
          </w:p>
        </w:tc>
      </w:tr>
    </w:tbl>
    <w:p w:rsidR="0078048A" w:rsidRPr="00C67006" w:rsidRDefault="0078048A" w:rsidP="00C670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8048A" w:rsidRPr="00C67006" w:rsidSect="00F33DD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35"/>
    <w:rsid w:val="004E5362"/>
    <w:rsid w:val="0078048A"/>
    <w:rsid w:val="00986135"/>
    <w:rsid w:val="00A112F5"/>
    <w:rsid w:val="00AF1592"/>
    <w:rsid w:val="00B446BF"/>
    <w:rsid w:val="00B739A5"/>
    <w:rsid w:val="00BE5FE3"/>
    <w:rsid w:val="00BF4961"/>
    <w:rsid w:val="00C23BCA"/>
    <w:rsid w:val="00C67006"/>
    <w:rsid w:val="00D154A4"/>
    <w:rsid w:val="00DE5990"/>
    <w:rsid w:val="00F33DD3"/>
    <w:rsid w:val="00FC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13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8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13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8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1</cp:revision>
  <cp:lastPrinted>2014-05-28T18:06:00Z</cp:lastPrinted>
  <dcterms:created xsi:type="dcterms:W3CDTF">2014-05-28T17:21:00Z</dcterms:created>
  <dcterms:modified xsi:type="dcterms:W3CDTF">2014-05-28T18:07:00Z</dcterms:modified>
</cp:coreProperties>
</file>